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4588"/>
        <w:gridCol w:w="4447"/>
      </w:tblGrid>
      <w:tr w:rsidR="009B55DE" w14:paraId="6E41D43D" w14:textId="77777777">
        <w:tblPrEx>
          <w:tblCellMar>
            <w:top w:w="0" w:type="dxa"/>
            <w:bottom w:w="0" w:type="dxa"/>
          </w:tblCellMar>
        </w:tblPrEx>
        <w:trPr>
          <w:trHeight w:val="300"/>
        </w:trPr>
        <w:tc>
          <w:tcPr>
            <w:tcW w:w="5000" w:type="dxa"/>
          </w:tcPr>
          <w:p w14:paraId="52D67D0B" w14:textId="77777777" w:rsidR="009B55DE" w:rsidRDefault="00D87931">
            <w:pPr>
              <w:jc w:val="center"/>
            </w:pPr>
            <w:r>
              <w:pict w14:anchorId="7FBE4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0987F84F" w14:textId="77777777" w:rsidR="009B55DE" w:rsidRPr="00D87931" w:rsidRDefault="00000000">
            <w:pPr>
              <w:rPr>
                <w:lang w:val="el-GR"/>
              </w:rPr>
            </w:pPr>
            <w:r w:rsidRPr="00D87931">
              <w:rPr>
                <w:lang w:val="el-GR"/>
              </w:rPr>
              <w:t>ΕΛΛΗΝΙΚΗ ΔΗΜΟΚΡΑΤΙΑ</w:t>
            </w:r>
          </w:p>
          <w:p w14:paraId="404DA9BE" w14:textId="77777777" w:rsidR="009B55DE" w:rsidRPr="00D87931" w:rsidRDefault="00000000">
            <w:pPr>
              <w:rPr>
                <w:lang w:val="el-GR"/>
              </w:rPr>
            </w:pPr>
            <w:r w:rsidRPr="00D87931">
              <w:rPr>
                <w:lang w:val="el-GR"/>
              </w:rPr>
              <w:t>ΥΠΟΥΡΓΕΙΟ ΥΓΕΙΑΣ</w:t>
            </w:r>
          </w:p>
          <w:p w14:paraId="7E75BCF4" w14:textId="77777777" w:rsidR="009B55DE" w:rsidRPr="00D87931" w:rsidRDefault="00000000">
            <w:pPr>
              <w:rPr>
                <w:lang w:val="el-GR"/>
              </w:rPr>
            </w:pPr>
            <w:r w:rsidRPr="00D87931">
              <w:rPr>
                <w:lang w:val="el-GR"/>
              </w:rPr>
              <w:t>ΔΙΟΙΚΗΣΗ 6ης ΥΓΕΙΟΝΟΜΙΚΗΣ ΠΕΡΙΦΕΡΕΙΑΣ</w:t>
            </w:r>
          </w:p>
          <w:p w14:paraId="05DEE22B" w14:textId="77777777" w:rsidR="009B55DE" w:rsidRPr="00D87931" w:rsidRDefault="00000000">
            <w:pPr>
              <w:rPr>
                <w:lang w:val="el-GR"/>
              </w:rPr>
            </w:pPr>
            <w:r w:rsidRPr="00D87931">
              <w:rPr>
                <w:lang w:val="el-GR"/>
              </w:rPr>
              <w:t>ΓΕΝΙΚΟ ΝΟΣΟΚΟΜΕΙΟ ΖΑΚΥΝΘΟΥ</w:t>
            </w:r>
          </w:p>
          <w:p w14:paraId="5297331C" w14:textId="77777777" w:rsidR="009B55DE" w:rsidRPr="00D87931" w:rsidRDefault="00000000">
            <w:pPr>
              <w:rPr>
                <w:lang w:val="el-GR"/>
              </w:rPr>
            </w:pPr>
            <w:r w:rsidRPr="00D87931">
              <w:rPr>
                <w:lang w:val="el-GR"/>
              </w:rPr>
              <w:t>«ΑΓΙΟΣ ΔΙΟΝΥΣΙΟΣ»</w:t>
            </w:r>
          </w:p>
          <w:p w14:paraId="0D908873" w14:textId="77777777" w:rsidR="009B55DE" w:rsidRPr="00D87931" w:rsidRDefault="00000000">
            <w:pPr>
              <w:rPr>
                <w:lang w:val="el-GR"/>
              </w:rPr>
            </w:pPr>
            <w:r w:rsidRPr="00D87931">
              <w:rPr>
                <w:lang w:val="el-GR"/>
              </w:rPr>
              <w:t>Δ/ΝΣΗ ΔΙΟΙΚΗΤΙΚΗΣ-ΟΙΚ/ΚΗΣ ΥΠΗΡΕΣΙΑΣ</w:t>
            </w:r>
          </w:p>
          <w:p w14:paraId="7CCF5DFE" w14:textId="77777777" w:rsidR="009B55DE" w:rsidRPr="00D87931" w:rsidRDefault="00000000">
            <w:pPr>
              <w:rPr>
                <w:lang w:val="el-GR"/>
              </w:rPr>
            </w:pPr>
            <w:r w:rsidRPr="00D87931">
              <w:rPr>
                <w:lang w:val="el-GR"/>
              </w:rPr>
              <w:t>ΤΜΗΜΑ ΟΙΚΟΝΟΜΙΚΟ</w:t>
            </w:r>
          </w:p>
          <w:p w14:paraId="3A55DEA5" w14:textId="77777777" w:rsidR="009B55DE" w:rsidRPr="00D87931" w:rsidRDefault="00000000">
            <w:pPr>
              <w:rPr>
                <w:lang w:val="el-GR"/>
              </w:rPr>
            </w:pPr>
            <w:r w:rsidRPr="00D87931">
              <w:rPr>
                <w:lang w:val="el-GR"/>
              </w:rPr>
              <w:t>Ταχ. Δ/νση: Γαϊτάνι Ζακύνθου Τ.Κ. 29100</w:t>
            </w:r>
          </w:p>
          <w:p w14:paraId="3037C2FD" w14:textId="77777777" w:rsidR="00D87931" w:rsidRPr="00444709" w:rsidRDefault="00000000" w:rsidP="00D87931">
            <w:pPr>
              <w:rPr>
                <w:lang w:val="el-GR"/>
              </w:rPr>
            </w:pPr>
            <w:r w:rsidRPr="00D87931">
              <w:rPr>
                <w:lang w:val="el-GR"/>
              </w:rPr>
              <w:t xml:space="preserve">Πληροφορίες: </w:t>
            </w:r>
            <w:r w:rsidR="00D87931" w:rsidRPr="0033637B">
              <w:rPr>
                <w:lang w:val="el-GR"/>
              </w:rPr>
              <w:t xml:space="preserve">: </w:t>
            </w:r>
            <w:r w:rsidR="00D87931" w:rsidRPr="00444709">
              <w:rPr>
                <w:lang w:val="el-GR"/>
              </w:rPr>
              <w:t xml:space="preserve"> </w:t>
            </w:r>
            <w:r w:rsidR="00D87931">
              <w:rPr>
                <w:lang w:val="el-GR"/>
              </w:rPr>
              <w:t>ΓΕΩΡΓΟΠΟΥΛΟΥ ΝΙΚΟΛΕΤΤΑ</w:t>
            </w:r>
          </w:p>
          <w:p w14:paraId="66402BC4" w14:textId="77777777" w:rsidR="00D87931" w:rsidRPr="00444709" w:rsidRDefault="00D87931" w:rsidP="00D87931">
            <w:pPr>
              <w:rPr>
                <w:lang w:val="el-GR"/>
              </w:rPr>
            </w:pPr>
            <w:r w:rsidRPr="00444709">
              <w:rPr>
                <w:lang w:val="el-GR"/>
              </w:rPr>
              <w:t>ΤΗΛ.: 26953-</w:t>
            </w:r>
            <w:r>
              <w:rPr>
                <w:lang w:val="el-GR"/>
              </w:rPr>
              <w:t>60607</w:t>
            </w:r>
          </w:p>
          <w:p w14:paraId="46DBDF76" w14:textId="77777777" w:rsidR="00D87931" w:rsidRPr="001278EF" w:rsidRDefault="00D87931" w:rsidP="00D87931">
            <w:pPr>
              <w:rPr>
                <w:lang w:val="el-GR"/>
              </w:rPr>
            </w:pPr>
            <w:r>
              <w:t>E</w:t>
            </w:r>
            <w:r w:rsidRPr="00444709">
              <w:rPr>
                <w:lang w:val="el-GR"/>
              </w:rPr>
              <w:t>-</w:t>
            </w:r>
            <w:r>
              <w:t>mail</w:t>
            </w:r>
            <w:r w:rsidRPr="00444709">
              <w:rPr>
                <w:lang w:val="el-GR"/>
              </w:rPr>
              <w:t xml:space="preserve">: </w:t>
            </w:r>
            <w:r>
              <w:t>ngeorgopoulou</w:t>
            </w:r>
            <w:r w:rsidRPr="00413435">
              <w:rPr>
                <w:lang w:val="el-GR"/>
              </w:rPr>
              <w:t>@</w:t>
            </w:r>
            <w:r>
              <w:t>zante</w:t>
            </w:r>
            <w:r w:rsidRPr="00413435">
              <w:rPr>
                <w:lang w:val="el-GR"/>
              </w:rPr>
              <w:t>-</w:t>
            </w:r>
            <w:r>
              <w:t>hospital</w:t>
            </w:r>
            <w:r w:rsidRPr="00413435">
              <w:rPr>
                <w:lang w:val="el-GR"/>
              </w:rPr>
              <w:t>.</w:t>
            </w:r>
            <w:r>
              <w:t>gr</w:t>
            </w:r>
          </w:p>
          <w:p w14:paraId="7084FDC2" w14:textId="77777777" w:rsidR="009B55DE" w:rsidRPr="00D87931" w:rsidRDefault="00000000">
            <w:pPr>
              <w:rPr>
                <w:lang w:val="el-GR"/>
              </w:rPr>
            </w:pPr>
            <w:r w:rsidRPr="00D87931">
              <w:rPr>
                <w:lang w:val="el-GR"/>
              </w:rPr>
              <w:t>Α.Φ.Μ. 999519547, Δ.Ο.Υ. ΖΑΚΥΝΘΟΥ</w:t>
            </w:r>
          </w:p>
          <w:p w14:paraId="3907EB7F" w14:textId="77777777" w:rsidR="009B55DE" w:rsidRDefault="00000000">
            <w:r>
              <w:t xml:space="preserve">Κωδικός ΗΛΕΚΤΡΟΝΙΚΗΣ ΤΙΜΟΛΟΓΗΣΗΣ: 1015.E00206.0001 </w:t>
            </w:r>
          </w:p>
        </w:tc>
        <w:tc>
          <w:tcPr>
            <w:tcW w:w="5000" w:type="dxa"/>
            <w:vAlign w:val="center"/>
          </w:tcPr>
          <w:p w14:paraId="7FE22FE3" w14:textId="77777777" w:rsidR="009B55DE" w:rsidRDefault="009B55DE"/>
          <w:p w14:paraId="235425FB" w14:textId="77777777" w:rsidR="009B55DE" w:rsidRDefault="00000000">
            <w:r>
              <w:t>ΖΑΚΥΝΘΟΣ 13/07/2026</w:t>
            </w:r>
          </w:p>
        </w:tc>
      </w:tr>
    </w:tbl>
    <w:p w14:paraId="6E7821FE" w14:textId="77777777" w:rsidR="009B55DE" w:rsidRDefault="009B55DE"/>
    <w:p w14:paraId="11BCF49A" w14:textId="047C38E2" w:rsidR="009B55DE" w:rsidRPr="00D87931" w:rsidRDefault="00000000">
      <w:pPr>
        <w:pStyle w:val="alignjustify"/>
        <w:rPr>
          <w:lang w:val="el-GR"/>
        </w:rPr>
      </w:pPr>
      <w:r w:rsidRPr="00D87931">
        <w:rPr>
          <w:rStyle w:val="bold"/>
          <w:lang w:val="el-GR"/>
        </w:rPr>
        <w:t>ΘΕΜΑ:  ΕΡΕΥΝΑ ΑΓΟΡΑΣ ΚΟΣΤΟΛΟΓΗΣΗΣ ΓΙΑ ΤΗΝ ΠΡΟΜΗΘΕΙΑ :«ΑΝΤΙΔΡΑΣΤΗΡΙΩΝ ΤΟΥ ΤΜΗΜΑΤΟΣ ΑΙΜΟΔΟΣΙΑΣ»</w:t>
      </w:r>
    </w:p>
    <w:p w14:paraId="19007E02" w14:textId="77777777" w:rsidR="009B55DE" w:rsidRPr="00D87931" w:rsidRDefault="009B55DE">
      <w:pPr>
        <w:rPr>
          <w:lang w:val="el-GR"/>
        </w:rPr>
      </w:pPr>
    </w:p>
    <w:p w14:paraId="42EEBFD5" w14:textId="064B6567" w:rsidR="009B55DE" w:rsidRPr="00D87931" w:rsidRDefault="00D87931">
      <w:pPr>
        <w:rPr>
          <w:lang w:val="el-GR"/>
        </w:rPr>
      </w:pPr>
      <w:r w:rsidRPr="0092535F">
        <w:t>O</w:t>
      </w:r>
      <w:r w:rsidRPr="0092535F">
        <w:rPr>
          <w:lang w:val="el-GR"/>
        </w:rPr>
        <w:t xml:space="preserve"> Διοικητής του Γ. Ν. Ζακύνθου</w:t>
      </w:r>
      <w:r w:rsidR="00000000" w:rsidRPr="00D87931">
        <w:rPr>
          <w:lang w:val="el-GR"/>
        </w:rPr>
        <w:t>, έχοντας υπόψη τις διατάξεις:</w:t>
      </w:r>
    </w:p>
    <w:p w14:paraId="5C42358E" w14:textId="77777777" w:rsidR="009B55DE" w:rsidRPr="00D87931" w:rsidRDefault="00000000">
      <w:pPr>
        <w:rPr>
          <w:lang w:val="el-GR"/>
        </w:rPr>
      </w:pPr>
      <w:r w:rsidRPr="00D87931">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730D66FE" w14:textId="77777777" w:rsidR="009B55DE" w:rsidRPr="00D87931" w:rsidRDefault="009B55DE">
      <w:pPr>
        <w:rPr>
          <w:lang w:val="el-GR"/>
        </w:rPr>
      </w:pPr>
    </w:p>
    <w:p w14:paraId="64351961" w14:textId="77777777" w:rsidR="009B55DE" w:rsidRPr="00D87931" w:rsidRDefault="00000000">
      <w:pPr>
        <w:rPr>
          <w:lang w:val="el-GR"/>
        </w:rPr>
      </w:pPr>
      <w:r w:rsidRPr="00D87931">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641B88DC" w14:textId="77777777" w:rsidR="009B55DE" w:rsidRPr="00D87931" w:rsidRDefault="00000000">
      <w:pPr>
        <w:rPr>
          <w:lang w:val="el-GR"/>
        </w:rPr>
      </w:pPr>
      <w:r w:rsidRPr="00D87931">
        <w:rPr>
          <w:lang w:val="el-GR"/>
        </w:rPr>
        <w:t>-του π.δ 80/2016 (Α΄ 145) “Ανάληψη υποχρεώσεων από τους Διατάκτες”,</w:t>
      </w:r>
    </w:p>
    <w:p w14:paraId="0F5E4BF9" w14:textId="77777777" w:rsidR="009B55DE" w:rsidRPr="00D87931" w:rsidRDefault="00000000">
      <w:pPr>
        <w:rPr>
          <w:lang w:val="el-GR"/>
        </w:rPr>
      </w:pPr>
      <w:r w:rsidRPr="00D87931">
        <w:rPr>
          <w:lang w:val="el-GR"/>
        </w:rPr>
        <w:t>-της με αρ. Π1 2380/2012 Κ.Υ.Α. (Β’ 3400) «Ρύθμιση των ειδικότερων θεμάτων και διαχείρισης (ΚΗΜΔΗΣ)</w:t>
      </w:r>
    </w:p>
    <w:p w14:paraId="2F954016" w14:textId="77777777" w:rsidR="009B55DE" w:rsidRPr="00D87931" w:rsidRDefault="009B55DE">
      <w:pPr>
        <w:rPr>
          <w:lang w:val="el-GR"/>
        </w:rPr>
      </w:pPr>
    </w:p>
    <w:p w14:paraId="0BC8616A" w14:textId="77777777" w:rsidR="009B55DE" w:rsidRPr="00D87931" w:rsidRDefault="00000000">
      <w:pPr>
        <w:rPr>
          <w:lang w:val="el-GR"/>
        </w:rPr>
      </w:pPr>
      <w:r w:rsidRPr="00D87931">
        <w:rPr>
          <w:rStyle w:val="bold"/>
          <w:lang w:val="el-GR"/>
        </w:rPr>
        <w:t>καθώς και</w:t>
      </w:r>
    </w:p>
    <w:p w14:paraId="214DD5AF" w14:textId="2DBDB2F0" w:rsidR="009B55DE" w:rsidRPr="00D87931" w:rsidRDefault="00000000">
      <w:pPr>
        <w:rPr>
          <w:lang w:val="el-GR"/>
        </w:rPr>
      </w:pPr>
      <w:r w:rsidRPr="00D87931">
        <w:rPr>
          <w:rStyle w:val="bold"/>
          <w:lang w:val="el-GR"/>
        </w:rPr>
        <w:t xml:space="preserve">--Την υπ’ Αριθμ. Γ4β/Γ.Π.οικ.: 33817 απόφαση διορισμού </w:t>
      </w:r>
      <w:r w:rsidR="00D87931">
        <w:rPr>
          <w:rStyle w:val="bold"/>
          <w:lang w:val="el-GR"/>
        </w:rPr>
        <w:t>του</w:t>
      </w:r>
      <w:r w:rsidRPr="00D87931">
        <w:rPr>
          <w:rStyle w:val="bold"/>
          <w:lang w:val="el-GR"/>
        </w:rPr>
        <w:t xml:space="preserve"> Διοικητή στο Γ.Ν. Ζακύνθου (ΦΕΚ 988/ ΤΕΥΧΟΣ Υ.Ο.Δ.Δ./05-08-2025</w:t>
      </w:r>
    </w:p>
    <w:p w14:paraId="14B7A1D7" w14:textId="0868DD0E" w:rsidR="00D87931" w:rsidRPr="00F5118C" w:rsidRDefault="00D87931" w:rsidP="00D87931">
      <w:pPr>
        <w:rPr>
          <w:rStyle w:val="bold"/>
          <w:lang w:val="el-GR"/>
        </w:rPr>
      </w:pPr>
      <w:r>
        <w:rPr>
          <w:lang w:val="el-GR"/>
        </w:rPr>
        <w:t>--</w:t>
      </w:r>
      <w:r w:rsidRPr="00F5118C">
        <w:rPr>
          <w:rStyle w:val="bold"/>
          <w:lang w:val="el-GR"/>
        </w:rPr>
        <w:t>Τ</w:t>
      </w:r>
      <w:r>
        <w:rPr>
          <w:rStyle w:val="bold"/>
          <w:lang w:val="el-GR"/>
        </w:rPr>
        <w:t>ο</w:t>
      </w:r>
      <w:r w:rsidRPr="00F5118C">
        <w:rPr>
          <w:rStyle w:val="bold"/>
          <w:lang w:val="el-GR"/>
        </w:rPr>
        <w:t xml:space="preserve"> υπ’ αρίθμ. πρωτ. </w:t>
      </w:r>
      <w:r>
        <w:rPr>
          <w:rStyle w:val="bold"/>
          <w:lang w:val="el-GR"/>
        </w:rPr>
        <w:t>3757</w:t>
      </w:r>
      <w:r w:rsidRPr="00F5118C">
        <w:rPr>
          <w:rStyle w:val="bold"/>
          <w:lang w:val="el-GR"/>
        </w:rPr>
        <w:t>/</w:t>
      </w:r>
      <w:r>
        <w:rPr>
          <w:rStyle w:val="bold"/>
          <w:lang w:val="el-GR"/>
        </w:rPr>
        <w:t>9</w:t>
      </w:r>
      <w:r w:rsidRPr="00F5118C">
        <w:rPr>
          <w:rStyle w:val="bold"/>
          <w:lang w:val="el-GR"/>
        </w:rPr>
        <w:t>-0</w:t>
      </w:r>
      <w:r>
        <w:rPr>
          <w:rStyle w:val="bold"/>
          <w:lang w:val="el-GR"/>
        </w:rPr>
        <w:t>7</w:t>
      </w:r>
      <w:r w:rsidRPr="00F5118C">
        <w:rPr>
          <w:rStyle w:val="bold"/>
          <w:lang w:val="el-GR"/>
        </w:rPr>
        <w:t>-2026 α</w:t>
      </w:r>
      <w:r>
        <w:rPr>
          <w:rStyle w:val="bold"/>
          <w:lang w:val="el-GR"/>
        </w:rPr>
        <w:t>ίτημα</w:t>
      </w:r>
      <w:r w:rsidRPr="00F5118C">
        <w:rPr>
          <w:rStyle w:val="bold"/>
          <w:lang w:val="el-GR"/>
        </w:rPr>
        <w:t xml:space="preserve"> της Διαχείρισης υγειονομικού υλικού-αντιδραστηρίων . </w:t>
      </w:r>
    </w:p>
    <w:p w14:paraId="6B02C102" w14:textId="77777777" w:rsidR="009B55DE" w:rsidRPr="00D87931" w:rsidRDefault="009B55DE">
      <w:pPr>
        <w:rPr>
          <w:lang w:val="el-GR"/>
        </w:rPr>
      </w:pPr>
    </w:p>
    <w:p w14:paraId="63B34849" w14:textId="77777777" w:rsidR="009B55DE" w:rsidRPr="00D87931" w:rsidRDefault="00000000">
      <w:pPr>
        <w:pStyle w:val="aligncenter"/>
        <w:rPr>
          <w:lang w:val="el-GR"/>
        </w:rPr>
      </w:pPr>
      <w:r w:rsidRPr="00D87931">
        <w:rPr>
          <w:rStyle w:val="bold"/>
          <w:lang w:val="el-GR"/>
        </w:rPr>
        <w:t>Σας Προσκαλεί για Υποβολή Προσφοράς</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9B55DE" w:rsidRPr="00D87931" w14:paraId="7E4E6622" w14:textId="77777777" w:rsidTr="00D87931">
        <w:tblPrEx>
          <w:tblCellMar>
            <w:top w:w="0" w:type="dxa"/>
            <w:left w:w="0" w:type="dxa"/>
            <w:bottom w:w="0" w:type="dxa"/>
            <w:right w:w="0" w:type="dxa"/>
          </w:tblCellMar>
        </w:tblPrEx>
        <w:trPr>
          <w:trHeight w:val="300"/>
        </w:trPr>
        <w:tc>
          <w:tcPr>
            <w:tcW w:w="4362" w:type="dxa"/>
            <w:vAlign w:val="center"/>
          </w:tcPr>
          <w:p w14:paraId="6FE8FB59" w14:textId="77777777" w:rsidR="009B55DE" w:rsidRPr="00D87931" w:rsidRDefault="00000000">
            <w:pPr>
              <w:rPr>
                <w:lang w:val="el-GR"/>
              </w:rPr>
            </w:pPr>
            <w:r w:rsidRPr="00D87931">
              <w:rPr>
                <w:rStyle w:val="bold"/>
                <w:lang w:val="el-GR"/>
              </w:rPr>
              <w:t>Περιγραφή του φυσικού αντικειμένου της σύμβασης</w:t>
            </w:r>
          </w:p>
        </w:tc>
        <w:tc>
          <w:tcPr>
            <w:tcW w:w="4665" w:type="dxa"/>
            <w:vAlign w:val="center"/>
          </w:tcPr>
          <w:p w14:paraId="57FF7593" w14:textId="77777777" w:rsidR="009B55DE" w:rsidRPr="00D87931" w:rsidRDefault="00000000">
            <w:pPr>
              <w:rPr>
                <w:lang w:val="el-GR"/>
              </w:rPr>
            </w:pPr>
            <w:r w:rsidRPr="00D87931">
              <w:rPr>
                <w:lang w:val="el-GR"/>
              </w:rPr>
              <w:t>ΕΡΕΥΝΑ ΑΓΟΡΑΣ ΚΟΣΤΟΛΟΓΗΣΗΣ ΓΙΑ ΤΗΝ ΠΡΟΜΗΘΕΙΑ :«ΑΝΤΙΔΡΑΣΤΗΡΙΩΝ ΤΟΥ ΤΜΗΜΑΤΟΣ ΑΙΜΟΔΟΣΙΑΣ»</w:t>
            </w:r>
          </w:p>
        </w:tc>
      </w:tr>
      <w:tr w:rsidR="009B55DE" w14:paraId="1715A119" w14:textId="77777777" w:rsidTr="00D87931">
        <w:tblPrEx>
          <w:tblCellMar>
            <w:top w:w="0" w:type="dxa"/>
            <w:left w:w="0" w:type="dxa"/>
            <w:bottom w:w="0" w:type="dxa"/>
            <w:right w:w="0" w:type="dxa"/>
          </w:tblCellMar>
        </w:tblPrEx>
        <w:trPr>
          <w:trHeight w:val="300"/>
        </w:trPr>
        <w:tc>
          <w:tcPr>
            <w:tcW w:w="4362" w:type="dxa"/>
            <w:vAlign w:val="center"/>
          </w:tcPr>
          <w:p w14:paraId="20B12F79" w14:textId="77777777" w:rsidR="009B55DE" w:rsidRDefault="00000000">
            <w:r>
              <w:rPr>
                <w:rStyle w:val="bold"/>
              </w:rPr>
              <w:t>CPV + περιγραφή CPV</w:t>
            </w:r>
          </w:p>
        </w:tc>
        <w:tc>
          <w:tcPr>
            <w:tcW w:w="4665" w:type="dxa"/>
            <w:vAlign w:val="center"/>
          </w:tcPr>
          <w:p w14:paraId="4876F805" w14:textId="77777777" w:rsidR="009B55DE" w:rsidRDefault="00000000">
            <w:r>
              <w:t>33696100-6</w:t>
            </w:r>
          </w:p>
        </w:tc>
      </w:tr>
      <w:tr w:rsidR="009B55DE" w14:paraId="30FBB712" w14:textId="77777777" w:rsidTr="00D87931">
        <w:tblPrEx>
          <w:tblCellMar>
            <w:top w:w="0" w:type="dxa"/>
            <w:left w:w="0" w:type="dxa"/>
            <w:bottom w:w="0" w:type="dxa"/>
            <w:right w:w="0" w:type="dxa"/>
          </w:tblCellMar>
        </w:tblPrEx>
        <w:trPr>
          <w:trHeight w:val="300"/>
        </w:trPr>
        <w:tc>
          <w:tcPr>
            <w:tcW w:w="4362" w:type="dxa"/>
            <w:vAlign w:val="center"/>
          </w:tcPr>
          <w:p w14:paraId="33D20849" w14:textId="77777777" w:rsidR="009B55DE" w:rsidRDefault="00000000">
            <w:r>
              <w:rPr>
                <w:rStyle w:val="bold"/>
              </w:rPr>
              <w:t>Εκτιμώμενη αξία της σύμβασης</w:t>
            </w:r>
          </w:p>
        </w:tc>
        <w:tc>
          <w:tcPr>
            <w:tcW w:w="4665" w:type="dxa"/>
            <w:vAlign w:val="center"/>
          </w:tcPr>
          <w:p w14:paraId="1B94A7F2" w14:textId="77777777" w:rsidR="009B55DE" w:rsidRDefault="00000000">
            <w:r>
              <w:t>0,00 €</w:t>
            </w:r>
          </w:p>
        </w:tc>
      </w:tr>
      <w:tr w:rsidR="009B55DE" w:rsidRPr="00D87931" w14:paraId="78A7FF83" w14:textId="77777777" w:rsidTr="00D87931">
        <w:tblPrEx>
          <w:tblCellMar>
            <w:top w:w="0" w:type="dxa"/>
            <w:left w:w="0" w:type="dxa"/>
            <w:bottom w:w="0" w:type="dxa"/>
            <w:right w:w="0" w:type="dxa"/>
          </w:tblCellMar>
        </w:tblPrEx>
        <w:trPr>
          <w:trHeight w:val="300"/>
        </w:trPr>
        <w:tc>
          <w:tcPr>
            <w:tcW w:w="4362" w:type="dxa"/>
            <w:vAlign w:val="center"/>
          </w:tcPr>
          <w:p w14:paraId="43AB044E" w14:textId="77777777" w:rsidR="009B55DE" w:rsidRDefault="00000000">
            <w:r>
              <w:rPr>
                <w:rStyle w:val="bold"/>
              </w:rPr>
              <w:t>Φορέας Χρηματοδότησης</w:t>
            </w:r>
          </w:p>
        </w:tc>
        <w:tc>
          <w:tcPr>
            <w:tcW w:w="4665" w:type="dxa"/>
            <w:vAlign w:val="center"/>
          </w:tcPr>
          <w:p w14:paraId="12D10B37" w14:textId="77777777" w:rsidR="009B55DE" w:rsidRPr="00D87931" w:rsidRDefault="00000000">
            <w:pPr>
              <w:rPr>
                <w:lang w:val="el-GR"/>
              </w:rPr>
            </w:pPr>
            <w:r w:rsidRPr="00D87931">
              <w:rPr>
                <w:lang w:val="el-GR"/>
              </w:rPr>
              <w:t>Τακτικός προϋπολ. του Γ.Ν.Ζ. οικ. έτους 2026, Α.Λ.Ε.3.2.3.02.05.000.0101</w:t>
            </w:r>
          </w:p>
        </w:tc>
      </w:tr>
      <w:tr w:rsidR="009B55DE" w:rsidRPr="00D87931" w14:paraId="28AD2E84" w14:textId="77777777" w:rsidTr="00D87931">
        <w:tblPrEx>
          <w:tblCellMar>
            <w:top w:w="0" w:type="dxa"/>
            <w:left w:w="0" w:type="dxa"/>
            <w:bottom w:w="0" w:type="dxa"/>
            <w:right w:w="0" w:type="dxa"/>
          </w:tblCellMar>
        </w:tblPrEx>
        <w:trPr>
          <w:trHeight w:val="300"/>
        </w:trPr>
        <w:tc>
          <w:tcPr>
            <w:tcW w:w="4362" w:type="dxa"/>
            <w:vAlign w:val="center"/>
          </w:tcPr>
          <w:p w14:paraId="6002502E" w14:textId="77777777" w:rsidR="009B55DE" w:rsidRDefault="00000000">
            <w:r>
              <w:rPr>
                <w:rStyle w:val="bold"/>
              </w:rPr>
              <w:t>Κριτήριο ανάθεσης</w:t>
            </w:r>
          </w:p>
        </w:tc>
        <w:tc>
          <w:tcPr>
            <w:tcW w:w="4665" w:type="dxa"/>
            <w:vAlign w:val="center"/>
          </w:tcPr>
          <w:p w14:paraId="53CADDD6" w14:textId="77777777" w:rsidR="009B55DE" w:rsidRPr="00D87931" w:rsidRDefault="00000000">
            <w:pPr>
              <w:rPr>
                <w:lang w:val="el-GR"/>
              </w:rPr>
            </w:pPr>
            <w:r w:rsidRPr="00D87931">
              <w:rPr>
                <w:lang w:val="el-GR"/>
              </w:rPr>
              <w:t>η πλέον συμφέρουσα από οικονομική άποψη προσφορά βάσει τιμής</w:t>
            </w:r>
          </w:p>
        </w:tc>
      </w:tr>
      <w:tr w:rsidR="009B55DE" w:rsidRPr="00D87931" w14:paraId="7B4E6E48" w14:textId="77777777" w:rsidTr="00D87931">
        <w:tblPrEx>
          <w:tblCellMar>
            <w:top w:w="0" w:type="dxa"/>
            <w:left w:w="0" w:type="dxa"/>
            <w:bottom w:w="0" w:type="dxa"/>
            <w:right w:w="0" w:type="dxa"/>
          </w:tblCellMar>
        </w:tblPrEx>
        <w:trPr>
          <w:trHeight w:val="300"/>
        </w:trPr>
        <w:tc>
          <w:tcPr>
            <w:tcW w:w="4362" w:type="dxa"/>
            <w:vAlign w:val="center"/>
          </w:tcPr>
          <w:p w14:paraId="42200A74" w14:textId="77777777" w:rsidR="009B55DE" w:rsidRDefault="00000000">
            <w:r>
              <w:rPr>
                <w:rStyle w:val="bold"/>
              </w:rPr>
              <w:lastRenderedPageBreak/>
              <w:t>Υποβολή Προσφορών</w:t>
            </w:r>
          </w:p>
        </w:tc>
        <w:tc>
          <w:tcPr>
            <w:tcW w:w="4665" w:type="dxa"/>
            <w:vAlign w:val="center"/>
          </w:tcPr>
          <w:p w14:paraId="623DE386" w14:textId="1B79DC86" w:rsidR="009B55DE" w:rsidRPr="00D87931" w:rsidRDefault="00D87931">
            <w:pPr>
              <w:rPr>
                <w:lang w:val="el-GR"/>
              </w:rPr>
            </w:pPr>
            <w:r w:rsidRPr="00EC767F">
              <w:rPr>
                <w:lang w:val="el-GR"/>
              </w:rPr>
              <w:t>Γίνονται δεκτές προσφορές για το σύνολο ή μέρος των ζητουμένων ειδών, αλλά για το σύνολο της</w:t>
            </w:r>
          </w:p>
        </w:tc>
      </w:tr>
      <w:tr w:rsidR="009B55DE" w:rsidRPr="00D87931" w14:paraId="6965AAE7" w14:textId="77777777" w:rsidTr="00D87931">
        <w:tblPrEx>
          <w:tblCellMar>
            <w:top w:w="0" w:type="dxa"/>
            <w:left w:w="0" w:type="dxa"/>
            <w:bottom w:w="0" w:type="dxa"/>
            <w:right w:w="0" w:type="dxa"/>
          </w:tblCellMar>
        </w:tblPrEx>
        <w:trPr>
          <w:trHeight w:val="300"/>
        </w:trPr>
        <w:tc>
          <w:tcPr>
            <w:tcW w:w="4362" w:type="dxa"/>
            <w:vAlign w:val="center"/>
          </w:tcPr>
          <w:p w14:paraId="3A41111B" w14:textId="77777777" w:rsidR="009B55DE" w:rsidRDefault="00000000">
            <w:r>
              <w:rPr>
                <w:rStyle w:val="bold"/>
              </w:rPr>
              <w:t xml:space="preserve">Χρόνος παράδοσης </w:t>
            </w:r>
          </w:p>
        </w:tc>
        <w:tc>
          <w:tcPr>
            <w:tcW w:w="4665" w:type="dxa"/>
            <w:vAlign w:val="center"/>
          </w:tcPr>
          <w:p w14:paraId="6D3A1C89" w14:textId="0E138B00" w:rsidR="009B55DE" w:rsidRPr="00D87931" w:rsidRDefault="00D87931">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p>
        </w:tc>
      </w:tr>
      <w:tr w:rsidR="009B55DE" w14:paraId="297A32DD" w14:textId="77777777" w:rsidTr="00D87931">
        <w:tblPrEx>
          <w:tblCellMar>
            <w:top w:w="0" w:type="dxa"/>
            <w:left w:w="0" w:type="dxa"/>
            <w:bottom w:w="0" w:type="dxa"/>
            <w:right w:w="0" w:type="dxa"/>
          </w:tblCellMar>
        </w:tblPrEx>
        <w:trPr>
          <w:trHeight w:val="300"/>
        </w:trPr>
        <w:tc>
          <w:tcPr>
            <w:tcW w:w="4362" w:type="dxa"/>
            <w:vAlign w:val="center"/>
          </w:tcPr>
          <w:p w14:paraId="7C5A58EC" w14:textId="77777777" w:rsidR="009B55DE" w:rsidRDefault="00000000">
            <w:r>
              <w:rPr>
                <w:rStyle w:val="bold"/>
              </w:rPr>
              <w:t>ΔΕΙΓΜΑΤΑ</w:t>
            </w:r>
          </w:p>
        </w:tc>
        <w:tc>
          <w:tcPr>
            <w:tcW w:w="4665" w:type="dxa"/>
            <w:vAlign w:val="center"/>
          </w:tcPr>
          <w:p w14:paraId="3112635A" w14:textId="395617C1" w:rsidR="009B55DE" w:rsidRPr="00D87931" w:rsidRDefault="00D87931">
            <w:pPr>
              <w:rPr>
                <w:lang w:val="el-GR"/>
              </w:rPr>
            </w:pPr>
            <w:r>
              <w:rPr>
                <w:lang w:val="el-GR"/>
              </w:rPr>
              <w:t>ΟΧΙ</w:t>
            </w:r>
          </w:p>
        </w:tc>
      </w:tr>
    </w:tbl>
    <w:p w14:paraId="4FFE007B" w14:textId="77777777" w:rsidR="009B55DE" w:rsidRDefault="009B55DE"/>
    <w:p w14:paraId="5E65515D" w14:textId="77777777" w:rsidR="009B55DE" w:rsidRDefault="009B55DE"/>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70"/>
        <w:gridCol w:w="4757"/>
      </w:tblGrid>
      <w:tr w:rsidR="009B55DE" w:rsidRPr="00BE7E73" w14:paraId="626F4E38" w14:textId="77777777">
        <w:tblPrEx>
          <w:tblCellMar>
            <w:top w:w="0" w:type="dxa"/>
            <w:left w:w="0" w:type="dxa"/>
            <w:bottom w:w="0" w:type="dxa"/>
            <w:right w:w="0" w:type="dxa"/>
          </w:tblCellMar>
        </w:tblPrEx>
        <w:trPr>
          <w:trHeight w:val="300"/>
        </w:trPr>
        <w:tc>
          <w:tcPr>
            <w:tcW w:w="6000" w:type="dxa"/>
            <w:vAlign w:val="center"/>
          </w:tcPr>
          <w:p w14:paraId="6FEF3F17" w14:textId="77777777" w:rsidR="009B55DE" w:rsidRDefault="00000000">
            <w:r>
              <w:rPr>
                <w:rStyle w:val="bold"/>
              </w:rPr>
              <w:t>ΠΡΟΔΙΑΓΡΑΦΕΣ</w:t>
            </w:r>
          </w:p>
        </w:tc>
        <w:tc>
          <w:tcPr>
            <w:tcW w:w="6000" w:type="dxa"/>
            <w:vAlign w:val="center"/>
          </w:tcPr>
          <w:p w14:paraId="30CA83B0" w14:textId="77777777" w:rsidR="009B55DE" w:rsidRDefault="00BE7E73">
            <w:pPr>
              <w:rPr>
                <w:lang w:val="el-GR"/>
              </w:rPr>
            </w:pPr>
            <w:r>
              <w:rPr>
                <w:lang w:val="el-GR"/>
              </w:rPr>
              <w:t xml:space="preserve">ΓΙΑ ΤΟ ΕΙΔΟΣ 1 </w:t>
            </w:r>
          </w:p>
          <w:p w14:paraId="1E3085FC" w14:textId="77777777" w:rsidR="00BE7E73" w:rsidRDefault="00BE7E73">
            <w:pPr>
              <w:rPr>
                <w:bCs/>
                <w:sz w:val="18"/>
                <w:szCs w:val="18"/>
                <w:lang w:val="el-GR"/>
              </w:rPr>
            </w:pPr>
            <w:r w:rsidRPr="00B74460">
              <w:rPr>
                <w:bCs/>
                <w:sz w:val="18"/>
                <w:szCs w:val="18"/>
                <w:lang w:val="el-GR"/>
              </w:rPr>
              <w:t>Μονοκλωνικό αντίσωμα ποντικιού (Mouse Monoclonal) με τεχνική άμεσης αιμοσυγκόλησης (Direct Agglutinin, Τίτλος 1/256) και τεχνικής επί πλακός (Slide) ή τεχνικής σωληναρίου (Tube). Στη τεχνική slide χρόνος συγκόλλησης μέχρι 2 λεπτά. Διάρκεια χρήσης μεγαλύτερη του ενός (1) έτους</w:t>
            </w:r>
          </w:p>
          <w:p w14:paraId="0DC0D2C5" w14:textId="77777777" w:rsidR="00BE7E73" w:rsidRDefault="00BE7E73">
            <w:pPr>
              <w:rPr>
                <w:bCs/>
                <w:sz w:val="18"/>
                <w:szCs w:val="18"/>
                <w:lang w:val="el-GR"/>
              </w:rPr>
            </w:pPr>
            <w:r>
              <w:rPr>
                <w:bCs/>
                <w:sz w:val="18"/>
                <w:szCs w:val="18"/>
                <w:lang w:val="el-GR"/>
              </w:rPr>
              <w:t>ΓΙΑ ΤΟ ΕΙΔΟΣ 2</w:t>
            </w:r>
          </w:p>
          <w:p w14:paraId="11676862" w14:textId="77777777" w:rsidR="00BE7E73" w:rsidRDefault="00BE7E73">
            <w:pPr>
              <w:rPr>
                <w:bCs/>
                <w:sz w:val="18"/>
                <w:szCs w:val="18"/>
                <w:lang w:val="el-GR"/>
              </w:rPr>
            </w:pPr>
            <w:r w:rsidRPr="00BE7E73">
              <w:rPr>
                <w:b/>
                <w:bCs/>
                <w:sz w:val="18"/>
                <w:szCs w:val="18"/>
                <w:lang w:val="el-GR"/>
              </w:rPr>
              <w:t xml:space="preserve"> </w:t>
            </w:r>
            <w:r w:rsidRPr="00B74460">
              <w:rPr>
                <w:bCs/>
                <w:sz w:val="18"/>
                <w:szCs w:val="18"/>
                <w:lang w:val="el-GR"/>
              </w:rPr>
              <w:t>Μονοκλωνικό</w:t>
            </w:r>
            <w:r w:rsidRPr="00BE7E73">
              <w:rPr>
                <w:bCs/>
                <w:sz w:val="18"/>
                <w:szCs w:val="18"/>
                <w:lang w:val="el-GR"/>
              </w:rPr>
              <w:t xml:space="preserve"> </w:t>
            </w:r>
            <w:r w:rsidRPr="00B74460">
              <w:rPr>
                <w:bCs/>
                <w:sz w:val="18"/>
                <w:szCs w:val="18"/>
                <w:lang w:val="el-GR"/>
              </w:rPr>
              <w:t>αντίσωμα</w:t>
            </w:r>
            <w:r w:rsidRPr="00BE7E73">
              <w:rPr>
                <w:bCs/>
                <w:sz w:val="18"/>
                <w:szCs w:val="18"/>
                <w:lang w:val="el-GR"/>
              </w:rPr>
              <w:t xml:space="preserve"> </w:t>
            </w:r>
            <w:r w:rsidRPr="00B74460">
              <w:rPr>
                <w:bCs/>
                <w:sz w:val="18"/>
                <w:szCs w:val="18"/>
                <w:lang w:val="el-GR"/>
              </w:rPr>
              <w:t>ποντικιού</w:t>
            </w:r>
            <w:r w:rsidRPr="00BE7E73">
              <w:rPr>
                <w:bCs/>
                <w:sz w:val="18"/>
                <w:szCs w:val="18"/>
                <w:lang w:val="el-GR"/>
              </w:rPr>
              <w:t xml:space="preserve"> (</w:t>
            </w:r>
            <w:r w:rsidRPr="00B74460">
              <w:rPr>
                <w:bCs/>
                <w:sz w:val="18"/>
                <w:szCs w:val="18"/>
              </w:rPr>
              <w:t>Mouse</w:t>
            </w:r>
            <w:r w:rsidRPr="00BE7E73">
              <w:rPr>
                <w:bCs/>
                <w:sz w:val="18"/>
                <w:szCs w:val="18"/>
                <w:lang w:val="el-GR"/>
              </w:rPr>
              <w:t xml:space="preserve"> </w:t>
            </w:r>
            <w:r w:rsidRPr="00B74460">
              <w:rPr>
                <w:bCs/>
                <w:sz w:val="18"/>
                <w:szCs w:val="18"/>
              </w:rPr>
              <w:t>Monoclonal</w:t>
            </w:r>
            <w:r w:rsidRPr="00BE7E73">
              <w:rPr>
                <w:bCs/>
                <w:sz w:val="18"/>
                <w:szCs w:val="18"/>
                <w:lang w:val="el-GR"/>
              </w:rPr>
              <w:t xml:space="preserve">) </w:t>
            </w:r>
            <w:r w:rsidRPr="00B74460">
              <w:rPr>
                <w:bCs/>
                <w:sz w:val="18"/>
                <w:szCs w:val="18"/>
                <w:lang w:val="el-GR"/>
              </w:rPr>
              <w:t>με</w:t>
            </w:r>
            <w:r w:rsidRPr="00BE7E73">
              <w:rPr>
                <w:bCs/>
                <w:sz w:val="18"/>
                <w:szCs w:val="18"/>
                <w:lang w:val="el-GR"/>
              </w:rPr>
              <w:t xml:space="preserve"> </w:t>
            </w:r>
            <w:r w:rsidRPr="00B74460">
              <w:rPr>
                <w:bCs/>
                <w:sz w:val="18"/>
                <w:szCs w:val="18"/>
                <w:lang w:val="el-GR"/>
              </w:rPr>
              <w:t>τεχνική</w:t>
            </w:r>
            <w:r w:rsidRPr="00BE7E73">
              <w:rPr>
                <w:bCs/>
                <w:sz w:val="18"/>
                <w:szCs w:val="18"/>
                <w:lang w:val="el-GR"/>
              </w:rPr>
              <w:t xml:space="preserve"> </w:t>
            </w:r>
            <w:r w:rsidRPr="00B74460">
              <w:rPr>
                <w:bCs/>
                <w:sz w:val="18"/>
                <w:szCs w:val="18"/>
                <w:lang w:val="el-GR"/>
              </w:rPr>
              <w:t>άμεσης</w:t>
            </w:r>
            <w:r w:rsidRPr="00BE7E73">
              <w:rPr>
                <w:bCs/>
                <w:sz w:val="18"/>
                <w:szCs w:val="18"/>
                <w:lang w:val="el-GR"/>
              </w:rPr>
              <w:t xml:space="preserve"> </w:t>
            </w:r>
            <w:r w:rsidRPr="00B74460">
              <w:rPr>
                <w:bCs/>
                <w:sz w:val="18"/>
                <w:szCs w:val="18"/>
                <w:lang w:val="el-GR"/>
              </w:rPr>
              <w:t>αιμοσυγκόλησης</w:t>
            </w:r>
            <w:r w:rsidRPr="00BE7E73">
              <w:rPr>
                <w:bCs/>
                <w:sz w:val="18"/>
                <w:szCs w:val="18"/>
                <w:lang w:val="el-GR"/>
              </w:rPr>
              <w:t xml:space="preserve"> (</w:t>
            </w:r>
            <w:r w:rsidRPr="00B74460">
              <w:rPr>
                <w:bCs/>
                <w:sz w:val="18"/>
                <w:szCs w:val="18"/>
              </w:rPr>
              <w:t>Direct</w:t>
            </w:r>
            <w:r w:rsidRPr="00BE7E73">
              <w:rPr>
                <w:bCs/>
                <w:sz w:val="18"/>
                <w:szCs w:val="18"/>
                <w:lang w:val="el-GR"/>
              </w:rPr>
              <w:t xml:space="preserve"> </w:t>
            </w:r>
            <w:r w:rsidRPr="00B74460">
              <w:rPr>
                <w:bCs/>
                <w:sz w:val="18"/>
                <w:szCs w:val="18"/>
              </w:rPr>
              <w:t>Agglutinin</w:t>
            </w:r>
            <w:r w:rsidRPr="00BE7E73">
              <w:rPr>
                <w:bCs/>
                <w:sz w:val="18"/>
                <w:szCs w:val="18"/>
                <w:lang w:val="el-GR"/>
              </w:rPr>
              <w:t xml:space="preserve">, </w:t>
            </w:r>
            <w:r w:rsidRPr="00B74460">
              <w:rPr>
                <w:bCs/>
                <w:sz w:val="18"/>
                <w:szCs w:val="18"/>
                <w:lang w:val="el-GR"/>
              </w:rPr>
              <w:t>Τίτλος</w:t>
            </w:r>
            <w:r w:rsidRPr="00BE7E73">
              <w:rPr>
                <w:bCs/>
                <w:sz w:val="18"/>
                <w:szCs w:val="18"/>
                <w:lang w:val="el-GR"/>
              </w:rPr>
              <w:t xml:space="preserve"> 1/256) </w:t>
            </w:r>
            <w:r w:rsidRPr="00B74460">
              <w:rPr>
                <w:bCs/>
                <w:sz w:val="18"/>
                <w:szCs w:val="18"/>
                <w:lang w:val="el-GR"/>
              </w:rPr>
              <w:t>και</w:t>
            </w:r>
            <w:r w:rsidRPr="00BE7E73">
              <w:rPr>
                <w:bCs/>
                <w:sz w:val="18"/>
                <w:szCs w:val="18"/>
                <w:lang w:val="el-GR"/>
              </w:rPr>
              <w:t xml:space="preserve"> </w:t>
            </w:r>
            <w:r w:rsidRPr="00B74460">
              <w:rPr>
                <w:bCs/>
                <w:sz w:val="18"/>
                <w:szCs w:val="18"/>
                <w:lang w:val="el-GR"/>
              </w:rPr>
              <w:t>τεχνικής</w:t>
            </w:r>
            <w:r w:rsidRPr="00BE7E73">
              <w:rPr>
                <w:bCs/>
                <w:sz w:val="18"/>
                <w:szCs w:val="18"/>
                <w:lang w:val="el-GR"/>
              </w:rPr>
              <w:t xml:space="preserve"> </w:t>
            </w:r>
            <w:r w:rsidRPr="00B74460">
              <w:rPr>
                <w:bCs/>
                <w:sz w:val="18"/>
                <w:szCs w:val="18"/>
                <w:lang w:val="el-GR"/>
              </w:rPr>
              <w:t>επί</w:t>
            </w:r>
            <w:r w:rsidRPr="00BE7E73">
              <w:rPr>
                <w:bCs/>
                <w:sz w:val="18"/>
                <w:szCs w:val="18"/>
                <w:lang w:val="el-GR"/>
              </w:rPr>
              <w:t xml:space="preserve"> </w:t>
            </w:r>
            <w:r w:rsidRPr="00B74460">
              <w:rPr>
                <w:bCs/>
                <w:sz w:val="18"/>
                <w:szCs w:val="18"/>
                <w:lang w:val="el-GR"/>
              </w:rPr>
              <w:t>πλακός</w:t>
            </w:r>
            <w:r w:rsidRPr="00BE7E73">
              <w:rPr>
                <w:bCs/>
                <w:sz w:val="18"/>
                <w:szCs w:val="18"/>
                <w:lang w:val="el-GR"/>
              </w:rPr>
              <w:t xml:space="preserve"> (</w:t>
            </w:r>
            <w:r w:rsidRPr="00B74460">
              <w:rPr>
                <w:bCs/>
                <w:sz w:val="18"/>
                <w:szCs w:val="18"/>
              </w:rPr>
              <w:t>Slide</w:t>
            </w:r>
            <w:r w:rsidRPr="00BE7E73">
              <w:rPr>
                <w:bCs/>
                <w:sz w:val="18"/>
                <w:szCs w:val="18"/>
                <w:lang w:val="el-GR"/>
              </w:rPr>
              <w:t xml:space="preserve">) </w:t>
            </w:r>
            <w:r w:rsidRPr="00B74460">
              <w:rPr>
                <w:bCs/>
                <w:sz w:val="18"/>
                <w:szCs w:val="18"/>
                <w:lang w:val="el-GR"/>
              </w:rPr>
              <w:t>ή</w:t>
            </w:r>
            <w:r w:rsidRPr="00BE7E73">
              <w:rPr>
                <w:bCs/>
                <w:sz w:val="18"/>
                <w:szCs w:val="18"/>
                <w:lang w:val="el-GR"/>
              </w:rPr>
              <w:t xml:space="preserve"> </w:t>
            </w:r>
            <w:r w:rsidRPr="00B74460">
              <w:rPr>
                <w:bCs/>
                <w:sz w:val="18"/>
                <w:szCs w:val="18"/>
                <w:lang w:val="el-GR"/>
              </w:rPr>
              <w:t>τεχνικής</w:t>
            </w:r>
            <w:r w:rsidRPr="00BE7E73">
              <w:rPr>
                <w:bCs/>
                <w:sz w:val="18"/>
                <w:szCs w:val="18"/>
                <w:lang w:val="el-GR"/>
              </w:rPr>
              <w:t xml:space="preserve"> </w:t>
            </w:r>
            <w:r w:rsidRPr="00B74460">
              <w:rPr>
                <w:bCs/>
                <w:sz w:val="18"/>
                <w:szCs w:val="18"/>
                <w:lang w:val="el-GR"/>
              </w:rPr>
              <w:t>σωληναρίου</w:t>
            </w:r>
            <w:r w:rsidRPr="00BE7E73">
              <w:rPr>
                <w:bCs/>
                <w:sz w:val="18"/>
                <w:szCs w:val="18"/>
                <w:lang w:val="el-GR"/>
              </w:rPr>
              <w:t xml:space="preserve"> (</w:t>
            </w:r>
            <w:r w:rsidRPr="00B74460">
              <w:rPr>
                <w:bCs/>
                <w:sz w:val="18"/>
                <w:szCs w:val="18"/>
              </w:rPr>
              <w:t>Tube</w:t>
            </w:r>
            <w:r w:rsidRPr="00BE7E73">
              <w:rPr>
                <w:bCs/>
                <w:sz w:val="18"/>
                <w:szCs w:val="18"/>
                <w:lang w:val="el-GR"/>
              </w:rPr>
              <w:t xml:space="preserve">). </w:t>
            </w:r>
            <w:r w:rsidRPr="00B74460">
              <w:rPr>
                <w:bCs/>
                <w:sz w:val="18"/>
                <w:szCs w:val="18"/>
                <w:lang w:val="el-GR"/>
              </w:rPr>
              <w:t>Στη τεχνική slide χρόνος συγκόλλησης μέχρι 2 λεπτά. Διάρκεια χρήσης μεγαλύτερη του ενός (1) έτους.</w:t>
            </w:r>
          </w:p>
          <w:p w14:paraId="1988D534" w14:textId="77777777" w:rsidR="00BE7E73" w:rsidRDefault="00BE7E73">
            <w:pPr>
              <w:rPr>
                <w:bCs/>
                <w:lang w:val="el-GR"/>
              </w:rPr>
            </w:pPr>
            <w:r>
              <w:rPr>
                <w:bCs/>
                <w:lang w:val="el-GR"/>
              </w:rPr>
              <w:t>ΓΙΑ ΤΟ ΕΙΔΟΣ 3</w:t>
            </w:r>
          </w:p>
          <w:p w14:paraId="7C2001BE" w14:textId="77777777" w:rsidR="00BE7E73" w:rsidRPr="00BE7E73" w:rsidRDefault="00BE7E73" w:rsidP="00BE7E73">
            <w:pPr>
              <w:rPr>
                <w:lang w:val="el-GR"/>
              </w:rPr>
            </w:pPr>
            <w:r w:rsidRPr="00BE7E73">
              <w:rPr>
                <w:lang w:val="el-GR"/>
              </w:rPr>
              <w:t>Μονοκλωνικό αντίσωμα ποντικιού</w:t>
            </w:r>
          </w:p>
          <w:p w14:paraId="72EFD373" w14:textId="77777777" w:rsidR="00BE7E73" w:rsidRPr="00BE7E73" w:rsidRDefault="00BE7E73" w:rsidP="00BE7E73">
            <w:pPr>
              <w:rPr>
                <w:lang w:val="el-GR"/>
              </w:rPr>
            </w:pPr>
            <w:r w:rsidRPr="00BE7E73">
              <w:rPr>
                <w:lang w:val="el-GR"/>
              </w:rPr>
              <w:t>(Mouse Monoclonal) με τεχνική άμεσης αιμοσυγκόλησης</w:t>
            </w:r>
          </w:p>
          <w:p w14:paraId="758FE5AD" w14:textId="77777777" w:rsidR="00BE7E73" w:rsidRPr="00BE7E73" w:rsidRDefault="00BE7E73" w:rsidP="00BE7E73">
            <w:pPr>
              <w:rPr>
                <w:lang w:val="el-GR"/>
              </w:rPr>
            </w:pPr>
            <w:r w:rsidRPr="00BE7E73">
              <w:rPr>
                <w:lang w:val="el-GR"/>
              </w:rPr>
              <w:t>(Direct Agglutinin, Τίτλος 1/512) και τεχνικής επί</w:t>
            </w:r>
          </w:p>
          <w:p w14:paraId="2C6B0447" w14:textId="77777777" w:rsidR="00BE7E73" w:rsidRPr="00BE7E73" w:rsidRDefault="00BE7E73" w:rsidP="00BE7E73">
            <w:pPr>
              <w:rPr>
                <w:lang w:val="el-GR"/>
              </w:rPr>
            </w:pPr>
            <w:r w:rsidRPr="00BE7E73">
              <w:rPr>
                <w:lang w:val="el-GR"/>
              </w:rPr>
              <w:t>πλακός (Slide) ή τεχνικής σωληναρίου (Tube). Στη</w:t>
            </w:r>
          </w:p>
          <w:p w14:paraId="208FD6F6" w14:textId="77777777" w:rsidR="00BE7E73" w:rsidRPr="00BE7E73" w:rsidRDefault="00BE7E73" w:rsidP="00BE7E73">
            <w:pPr>
              <w:rPr>
                <w:lang w:val="el-GR"/>
              </w:rPr>
            </w:pPr>
            <w:r w:rsidRPr="00BE7E73">
              <w:rPr>
                <w:lang w:val="el-GR"/>
              </w:rPr>
              <w:t>τεχνική slide χρόνος συγκόλλησης μέχρι 2 λεπτά.</w:t>
            </w:r>
          </w:p>
          <w:p w14:paraId="1829FB95" w14:textId="77777777" w:rsidR="00BE7E73" w:rsidRDefault="00BE7E73" w:rsidP="00BE7E73">
            <w:pPr>
              <w:rPr>
                <w:lang w:val="el-GR"/>
              </w:rPr>
            </w:pPr>
            <w:r w:rsidRPr="00BE7E73">
              <w:rPr>
                <w:lang w:val="el-GR"/>
              </w:rPr>
              <w:t>Διάρκεια χρήσης μεγαλύτερη του ενός (1) έτους.</w:t>
            </w:r>
          </w:p>
          <w:p w14:paraId="74C74172" w14:textId="77777777" w:rsidR="00BE7E73" w:rsidRDefault="00BE7E73" w:rsidP="00BE7E73">
            <w:pPr>
              <w:rPr>
                <w:lang w:val="el-GR"/>
              </w:rPr>
            </w:pPr>
            <w:r>
              <w:rPr>
                <w:lang w:val="el-GR"/>
              </w:rPr>
              <w:t>ΓΙΑ ΤΟ ΕΙΔΟΣ 4</w:t>
            </w:r>
          </w:p>
          <w:p w14:paraId="1068ECF1" w14:textId="747EDF01" w:rsidR="00BE7E73" w:rsidRPr="00BE7E73" w:rsidRDefault="00BE7E73" w:rsidP="00BE7E73">
            <w:pPr>
              <w:rPr>
                <w:lang w:val="el-GR"/>
              </w:rPr>
            </w:pPr>
            <w:r w:rsidRPr="00BE7E73">
              <w:rPr>
                <w:lang w:val="el-GR"/>
              </w:rPr>
              <w:t>Ομάδα Αίματος με Ανθρώπινο</w:t>
            </w:r>
          </w:p>
          <w:p w14:paraId="24568B74" w14:textId="77777777" w:rsidR="00BE7E73" w:rsidRPr="00BE7E73" w:rsidRDefault="00BE7E73" w:rsidP="00BE7E73">
            <w:pPr>
              <w:rPr>
                <w:lang w:val="el-GR"/>
              </w:rPr>
            </w:pPr>
            <w:r w:rsidRPr="00BE7E73">
              <w:rPr>
                <w:lang w:val="el-GR"/>
              </w:rPr>
              <w:t>Μονοκλωνικό Αντίσωμα IgG/IgM (κυτταρικές γραμμές</w:t>
            </w:r>
          </w:p>
          <w:p w14:paraId="2730B9EF" w14:textId="77777777" w:rsidR="00BE7E73" w:rsidRPr="00BE7E73" w:rsidRDefault="00BE7E73" w:rsidP="00BE7E73">
            <w:pPr>
              <w:rPr>
                <w:lang w:val="el-GR"/>
              </w:rPr>
            </w:pPr>
            <w:r w:rsidRPr="00BE7E73">
              <w:rPr>
                <w:lang w:val="el-GR"/>
              </w:rPr>
              <w:t>ΤΗ-28/ MS-26) που ανιχνεύει το αντιγόνο D με τις</w:t>
            </w:r>
          </w:p>
          <w:p w14:paraId="1359C2AB" w14:textId="77777777" w:rsidR="00BE7E73" w:rsidRPr="00BE7E73" w:rsidRDefault="00BE7E73" w:rsidP="00BE7E73">
            <w:r w:rsidRPr="00BE7E73">
              <w:rPr>
                <w:lang w:val="el-GR"/>
              </w:rPr>
              <w:t>παρακάτω</w:t>
            </w:r>
            <w:r w:rsidRPr="00BE7E73">
              <w:t xml:space="preserve"> </w:t>
            </w:r>
            <w:r w:rsidRPr="00BE7E73">
              <w:rPr>
                <w:lang w:val="el-GR"/>
              </w:rPr>
              <w:t>τεχνικές</w:t>
            </w:r>
            <w:r w:rsidRPr="00BE7E73">
              <w:t xml:space="preserve"> Slide, tube, microplate </w:t>
            </w:r>
            <w:r w:rsidRPr="00BE7E73">
              <w:rPr>
                <w:lang w:val="el-GR"/>
              </w:rPr>
              <w:t>και</w:t>
            </w:r>
            <w:r w:rsidRPr="00BE7E73">
              <w:t xml:space="preserve"> indirect</w:t>
            </w:r>
          </w:p>
          <w:p w14:paraId="758DE07A" w14:textId="77777777" w:rsidR="00BE7E73" w:rsidRPr="00BE7E73" w:rsidRDefault="00BE7E73" w:rsidP="00BE7E73">
            <w:pPr>
              <w:rPr>
                <w:lang w:val="el-GR"/>
              </w:rPr>
            </w:pPr>
            <w:r w:rsidRPr="00BE7E73">
              <w:rPr>
                <w:lang w:val="el-GR"/>
              </w:rPr>
              <w:t>Antoglobulin Techniques (Τίτλος 1/128). Αυτό το</w:t>
            </w:r>
          </w:p>
          <w:p w14:paraId="5EE997AA" w14:textId="77777777" w:rsidR="00BE7E73" w:rsidRPr="00BE7E73" w:rsidRDefault="00BE7E73" w:rsidP="00BE7E73">
            <w:pPr>
              <w:rPr>
                <w:lang w:val="el-GR"/>
              </w:rPr>
            </w:pPr>
            <w:r w:rsidRPr="00BE7E73">
              <w:rPr>
                <w:lang w:val="el-GR"/>
              </w:rPr>
              <w:t>αντιδραστήριο χρησιμοποιείται για ασθενείς και για</w:t>
            </w:r>
          </w:p>
          <w:p w14:paraId="426C2B9A" w14:textId="77777777" w:rsidR="00BE7E73" w:rsidRPr="00BE7E73" w:rsidRDefault="00BE7E73" w:rsidP="00BE7E73">
            <w:pPr>
              <w:rPr>
                <w:lang w:val="el-GR"/>
              </w:rPr>
            </w:pPr>
            <w:r w:rsidRPr="00BE7E73">
              <w:rPr>
                <w:lang w:val="el-GR"/>
              </w:rPr>
              <w:t>αιμοδότες. Στη τεχνική slide χρόνος συγκόλλησης μέχρι</w:t>
            </w:r>
          </w:p>
          <w:p w14:paraId="671259CF" w14:textId="77777777" w:rsidR="00BE7E73" w:rsidRDefault="00BE7E73" w:rsidP="00BE7E73">
            <w:pPr>
              <w:rPr>
                <w:lang w:val="el-GR"/>
              </w:rPr>
            </w:pPr>
            <w:r w:rsidRPr="00BE7E73">
              <w:rPr>
                <w:lang w:val="el-GR"/>
              </w:rPr>
              <w:t>2 λεπτά. Διάρκεια χρήσης μεγαλύτερη του ενός (1) έτους</w:t>
            </w:r>
          </w:p>
          <w:p w14:paraId="23621598" w14:textId="77777777" w:rsidR="00BE7E73" w:rsidRDefault="00BE7E73" w:rsidP="00BE7E73">
            <w:pPr>
              <w:rPr>
                <w:lang w:val="el-GR"/>
              </w:rPr>
            </w:pPr>
            <w:r>
              <w:rPr>
                <w:lang w:val="el-GR"/>
              </w:rPr>
              <w:t>ΓΙΑ ΤΟ ΕΙΔΟΣ 5</w:t>
            </w:r>
          </w:p>
          <w:p w14:paraId="0139ED7C" w14:textId="77777777" w:rsidR="00BE7E73" w:rsidRDefault="00BE7E73" w:rsidP="00BE7E73">
            <w:pPr>
              <w:rPr>
                <w:bCs/>
                <w:sz w:val="18"/>
                <w:szCs w:val="18"/>
                <w:lang w:val="el-GR"/>
              </w:rPr>
            </w:pPr>
            <w:r w:rsidRPr="00222807">
              <w:rPr>
                <w:bCs/>
                <w:sz w:val="18"/>
                <w:szCs w:val="18"/>
                <w:lang w:val="el-GR"/>
              </w:rPr>
              <w:t>Ανθρώπειο</w:t>
            </w:r>
            <w:r w:rsidRPr="00BE7E73">
              <w:rPr>
                <w:bCs/>
                <w:sz w:val="18"/>
                <w:szCs w:val="18"/>
                <w:lang w:val="el-GR"/>
              </w:rPr>
              <w:t xml:space="preserve"> </w:t>
            </w:r>
            <w:r w:rsidRPr="00222807">
              <w:rPr>
                <w:bCs/>
                <w:sz w:val="18"/>
                <w:szCs w:val="18"/>
                <w:lang w:val="el-GR"/>
              </w:rPr>
              <w:t>μονοκλωνικό</w:t>
            </w:r>
            <w:r w:rsidRPr="00BE7E73">
              <w:rPr>
                <w:bCs/>
                <w:sz w:val="18"/>
                <w:szCs w:val="18"/>
                <w:lang w:val="el-GR"/>
              </w:rPr>
              <w:t xml:space="preserve"> </w:t>
            </w:r>
            <w:r w:rsidRPr="00222807">
              <w:rPr>
                <w:bCs/>
                <w:sz w:val="18"/>
                <w:szCs w:val="18"/>
                <w:lang w:val="el-GR"/>
              </w:rPr>
              <w:t>αντίσωμα</w:t>
            </w:r>
            <w:r w:rsidRPr="00BE7E73">
              <w:rPr>
                <w:bCs/>
                <w:sz w:val="18"/>
                <w:szCs w:val="18"/>
                <w:lang w:val="el-GR"/>
              </w:rPr>
              <w:t xml:space="preserve"> (</w:t>
            </w:r>
            <w:r w:rsidRPr="00222807">
              <w:rPr>
                <w:bCs/>
                <w:sz w:val="18"/>
                <w:szCs w:val="18"/>
              </w:rPr>
              <w:t>Human</w:t>
            </w:r>
            <w:r w:rsidRPr="00BE7E73">
              <w:rPr>
                <w:bCs/>
                <w:sz w:val="18"/>
                <w:szCs w:val="18"/>
                <w:lang w:val="el-GR"/>
              </w:rPr>
              <w:t xml:space="preserve"> </w:t>
            </w:r>
            <w:r w:rsidRPr="00222807">
              <w:rPr>
                <w:bCs/>
                <w:sz w:val="18"/>
                <w:szCs w:val="18"/>
              </w:rPr>
              <w:t>Monoclonal</w:t>
            </w:r>
            <w:r w:rsidRPr="00BE7E73">
              <w:rPr>
                <w:bCs/>
                <w:sz w:val="18"/>
                <w:szCs w:val="18"/>
                <w:lang w:val="el-GR"/>
              </w:rPr>
              <w:t xml:space="preserve">) </w:t>
            </w:r>
            <w:r w:rsidRPr="00222807">
              <w:rPr>
                <w:bCs/>
                <w:sz w:val="18"/>
                <w:szCs w:val="18"/>
                <w:lang w:val="el-GR"/>
              </w:rPr>
              <w:t>με</w:t>
            </w:r>
            <w:r w:rsidRPr="00BE7E73">
              <w:rPr>
                <w:bCs/>
                <w:sz w:val="18"/>
                <w:szCs w:val="18"/>
                <w:lang w:val="el-GR"/>
              </w:rPr>
              <w:t xml:space="preserve"> </w:t>
            </w:r>
            <w:r w:rsidRPr="00222807">
              <w:rPr>
                <w:bCs/>
                <w:sz w:val="18"/>
                <w:szCs w:val="18"/>
                <w:lang w:val="el-GR"/>
              </w:rPr>
              <w:t>τεχνική</w:t>
            </w:r>
            <w:r w:rsidRPr="00BE7E73">
              <w:rPr>
                <w:bCs/>
                <w:sz w:val="18"/>
                <w:szCs w:val="18"/>
                <w:lang w:val="el-GR"/>
              </w:rPr>
              <w:t xml:space="preserve"> </w:t>
            </w:r>
            <w:r w:rsidRPr="00222807">
              <w:rPr>
                <w:bCs/>
                <w:sz w:val="18"/>
                <w:szCs w:val="18"/>
                <w:lang w:val="el-GR"/>
              </w:rPr>
              <w:t>άμεσης</w:t>
            </w:r>
            <w:r w:rsidRPr="00BE7E73">
              <w:rPr>
                <w:bCs/>
                <w:sz w:val="18"/>
                <w:szCs w:val="18"/>
                <w:lang w:val="el-GR"/>
              </w:rPr>
              <w:t xml:space="preserve"> </w:t>
            </w:r>
            <w:r w:rsidRPr="00222807">
              <w:rPr>
                <w:bCs/>
                <w:sz w:val="18"/>
                <w:szCs w:val="18"/>
                <w:lang w:val="el-GR"/>
              </w:rPr>
              <w:t>αιμοσυγκόλησης</w:t>
            </w:r>
            <w:r w:rsidRPr="00BE7E73">
              <w:rPr>
                <w:bCs/>
                <w:sz w:val="18"/>
                <w:szCs w:val="18"/>
                <w:lang w:val="el-GR"/>
              </w:rPr>
              <w:t xml:space="preserve"> (</w:t>
            </w:r>
            <w:r w:rsidRPr="00222807">
              <w:rPr>
                <w:bCs/>
                <w:sz w:val="18"/>
                <w:szCs w:val="18"/>
              </w:rPr>
              <w:t>Direct</w:t>
            </w:r>
            <w:r w:rsidRPr="00BE7E73">
              <w:rPr>
                <w:bCs/>
                <w:sz w:val="18"/>
                <w:szCs w:val="18"/>
                <w:lang w:val="el-GR"/>
              </w:rPr>
              <w:t xml:space="preserve"> </w:t>
            </w:r>
            <w:r w:rsidRPr="00222807">
              <w:rPr>
                <w:bCs/>
                <w:sz w:val="18"/>
                <w:szCs w:val="18"/>
              </w:rPr>
              <w:t>Agglutinin</w:t>
            </w:r>
            <w:r w:rsidRPr="00BE7E73">
              <w:rPr>
                <w:bCs/>
                <w:sz w:val="18"/>
                <w:szCs w:val="18"/>
                <w:lang w:val="el-GR"/>
              </w:rPr>
              <w:t xml:space="preserve">, </w:t>
            </w:r>
            <w:r w:rsidRPr="00222807">
              <w:rPr>
                <w:bCs/>
                <w:sz w:val="18"/>
                <w:szCs w:val="18"/>
                <w:lang w:val="el-GR"/>
              </w:rPr>
              <w:t>Τίτλος</w:t>
            </w:r>
            <w:r w:rsidRPr="00BE7E73">
              <w:rPr>
                <w:bCs/>
                <w:sz w:val="18"/>
                <w:szCs w:val="18"/>
                <w:lang w:val="el-GR"/>
              </w:rPr>
              <w:t xml:space="preserve"> 1/32) </w:t>
            </w:r>
            <w:r w:rsidRPr="00222807">
              <w:rPr>
                <w:bCs/>
                <w:sz w:val="18"/>
                <w:szCs w:val="18"/>
                <w:lang w:val="el-GR"/>
              </w:rPr>
              <w:t>και</w:t>
            </w:r>
            <w:r w:rsidRPr="00BE7E73">
              <w:rPr>
                <w:bCs/>
                <w:sz w:val="18"/>
                <w:szCs w:val="18"/>
                <w:lang w:val="el-GR"/>
              </w:rPr>
              <w:t xml:space="preserve"> </w:t>
            </w:r>
            <w:r w:rsidRPr="00222807">
              <w:rPr>
                <w:bCs/>
                <w:sz w:val="18"/>
                <w:szCs w:val="18"/>
                <w:lang w:val="el-GR"/>
              </w:rPr>
              <w:t>τεχνικής</w:t>
            </w:r>
            <w:r w:rsidRPr="00BE7E73">
              <w:rPr>
                <w:bCs/>
                <w:sz w:val="18"/>
                <w:szCs w:val="18"/>
                <w:lang w:val="el-GR"/>
              </w:rPr>
              <w:t xml:space="preserve"> </w:t>
            </w:r>
            <w:r w:rsidRPr="00222807">
              <w:rPr>
                <w:bCs/>
                <w:sz w:val="18"/>
                <w:szCs w:val="18"/>
                <w:lang w:val="el-GR"/>
              </w:rPr>
              <w:t>επί</w:t>
            </w:r>
            <w:r w:rsidRPr="00BE7E73">
              <w:rPr>
                <w:bCs/>
                <w:sz w:val="18"/>
                <w:szCs w:val="18"/>
                <w:lang w:val="el-GR"/>
              </w:rPr>
              <w:t xml:space="preserve"> </w:t>
            </w:r>
            <w:r w:rsidRPr="00222807">
              <w:rPr>
                <w:bCs/>
                <w:sz w:val="18"/>
                <w:szCs w:val="18"/>
                <w:lang w:val="el-GR"/>
              </w:rPr>
              <w:t>πλακός</w:t>
            </w:r>
            <w:r w:rsidRPr="00BE7E73">
              <w:rPr>
                <w:bCs/>
                <w:sz w:val="18"/>
                <w:szCs w:val="18"/>
                <w:lang w:val="el-GR"/>
              </w:rPr>
              <w:t xml:space="preserve"> (</w:t>
            </w:r>
            <w:r w:rsidRPr="00222807">
              <w:rPr>
                <w:bCs/>
                <w:sz w:val="18"/>
                <w:szCs w:val="18"/>
              </w:rPr>
              <w:t>Slide</w:t>
            </w:r>
            <w:r w:rsidRPr="00BE7E73">
              <w:rPr>
                <w:bCs/>
                <w:sz w:val="18"/>
                <w:szCs w:val="18"/>
                <w:lang w:val="el-GR"/>
              </w:rPr>
              <w:t xml:space="preserve">) </w:t>
            </w:r>
            <w:r w:rsidRPr="00222807">
              <w:rPr>
                <w:bCs/>
                <w:sz w:val="18"/>
                <w:szCs w:val="18"/>
                <w:lang w:val="el-GR"/>
              </w:rPr>
              <w:t>ή</w:t>
            </w:r>
            <w:r w:rsidRPr="00BE7E73">
              <w:rPr>
                <w:bCs/>
                <w:sz w:val="18"/>
                <w:szCs w:val="18"/>
                <w:lang w:val="el-GR"/>
              </w:rPr>
              <w:t xml:space="preserve"> </w:t>
            </w:r>
            <w:r w:rsidRPr="00222807">
              <w:rPr>
                <w:bCs/>
                <w:sz w:val="18"/>
                <w:szCs w:val="18"/>
                <w:lang w:val="el-GR"/>
              </w:rPr>
              <w:t>τεχνικής</w:t>
            </w:r>
            <w:r w:rsidRPr="00BE7E73">
              <w:rPr>
                <w:bCs/>
                <w:sz w:val="18"/>
                <w:szCs w:val="18"/>
                <w:lang w:val="el-GR"/>
              </w:rPr>
              <w:t xml:space="preserve"> </w:t>
            </w:r>
            <w:r w:rsidRPr="00222807">
              <w:rPr>
                <w:bCs/>
                <w:sz w:val="18"/>
                <w:szCs w:val="18"/>
                <w:lang w:val="el-GR"/>
              </w:rPr>
              <w:t>σωληναρίου</w:t>
            </w:r>
            <w:r w:rsidRPr="00BE7E73">
              <w:rPr>
                <w:bCs/>
                <w:sz w:val="18"/>
                <w:szCs w:val="18"/>
                <w:lang w:val="el-GR"/>
              </w:rPr>
              <w:t xml:space="preserve"> (</w:t>
            </w:r>
            <w:r w:rsidRPr="00222807">
              <w:rPr>
                <w:bCs/>
                <w:sz w:val="18"/>
                <w:szCs w:val="18"/>
              </w:rPr>
              <w:t>Tube</w:t>
            </w:r>
            <w:r w:rsidRPr="00BE7E73">
              <w:rPr>
                <w:bCs/>
                <w:sz w:val="18"/>
                <w:szCs w:val="18"/>
                <w:lang w:val="el-GR"/>
              </w:rPr>
              <w:t xml:space="preserve">). </w:t>
            </w:r>
            <w:r w:rsidRPr="00222807">
              <w:rPr>
                <w:bCs/>
                <w:sz w:val="18"/>
                <w:szCs w:val="18"/>
                <w:lang w:val="el-GR"/>
              </w:rPr>
              <w:t>Στη τεχνική slide χρόνος συγκόλλησης μέχρι 2 λεπτά. Διάρκεια χρήσης μεγαλύτερη του ενός (1) έτους.</w:t>
            </w:r>
          </w:p>
          <w:p w14:paraId="3ECE5D0F" w14:textId="77777777" w:rsidR="00BE7E73" w:rsidRDefault="00BE7E73" w:rsidP="00BE7E73">
            <w:pPr>
              <w:rPr>
                <w:bCs/>
                <w:sz w:val="18"/>
                <w:szCs w:val="18"/>
                <w:lang w:val="el-GR"/>
              </w:rPr>
            </w:pPr>
            <w:r>
              <w:rPr>
                <w:bCs/>
                <w:sz w:val="18"/>
                <w:szCs w:val="18"/>
                <w:lang w:val="el-GR"/>
              </w:rPr>
              <w:t>ΓΙΑ ΤΟ ΕΙΔΟΣ 6</w:t>
            </w:r>
          </w:p>
          <w:p w14:paraId="1D06EA11" w14:textId="77777777" w:rsidR="00BE7E73" w:rsidRPr="00BE7E73" w:rsidRDefault="00BE7E73" w:rsidP="00BE7E73">
            <w:pPr>
              <w:rPr>
                <w:lang w:val="el-GR"/>
              </w:rPr>
            </w:pPr>
            <w:r w:rsidRPr="00BE7E73">
              <w:rPr>
                <w:lang w:val="el-GR"/>
              </w:rPr>
              <w:t>Ανθρώπειο μονοκλωνικό αντίσωμα (Human Monoclonal)</w:t>
            </w:r>
          </w:p>
          <w:p w14:paraId="2D4E3F08" w14:textId="77777777" w:rsidR="00BE7E73" w:rsidRPr="00BE7E73" w:rsidRDefault="00BE7E73" w:rsidP="00BE7E73">
            <w:pPr>
              <w:rPr>
                <w:lang w:val="el-GR"/>
              </w:rPr>
            </w:pPr>
            <w:r w:rsidRPr="00BE7E73">
              <w:rPr>
                <w:lang w:val="el-GR"/>
              </w:rPr>
              <w:lastRenderedPageBreak/>
              <w:t>με τεχνική άμεσης αιμοσυγκόλησης (Direct Agglutinin,</w:t>
            </w:r>
          </w:p>
          <w:p w14:paraId="2DD4D9DE" w14:textId="77777777" w:rsidR="00BE7E73" w:rsidRPr="00BE7E73" w:rsidRDefault="00BE7E73" w:rsidP="00BE7E73">
            <w:pPr>
              <w:rPr>
                <w:lang w:val="el-GR"/>
              </w:rPr>
            </w:pPr>
            <w:r w:rsidRPr="00BE7E73">
              <w:rPr>
                <w:lang w:val="el-GR"/>
              </w:rPr>
              <w:t>Τίτλος 1/32) και τεχνικής επί πλακός (Slide) ή τεχνικής</w:t>
            </w:r>
          </w:p>
          <w:p w14:paraId="59B6E9D2" w14:textId="77777777" w:rsidR="00BE7E73" w:rsidRPr="00BE7E73" w:rsidRDefault="00BE7E73" w:rsidP="00BE7E73">
            <w:pPr>
              <w:rPr>
                <w:lang w:val="el-GR"/>
              </w:rPr>
            </w:pPr>
            <w:r w:rsidRPr="00BE7E73">
              <w:rPr>
                <w:lang w:val="el-GR"/>
              </w:rPr>
              <w:t>σωληναρίου (Tube). Στη τεχνική slide χρόνος</w:t>
            </w:r>
          </w:p>
          <w:p w14:paraId="593504C4" w14:textId="77777777" w:rsidR="00BE7E73" w:rsidRPr="00BE7E73" w:rsidRDefault="00BE7E73" w:rsidP="00BE7E73">
            <w:pPr>
              <w:rPr>
                <w:lang w:val="el-GR"/>
              </w:rPr>
            </w:pPr>
            <w:r w:rsidRPr="00BE7E73">
              <w:rPr>
                <w:lang w:val="el-GR"/>
              </w:rPr>
              <w:t>συγκόλλησης μέχρι 2 λεπτά. Διάρκεια χρήσης</w:t>
            </w:r>
          </w:p>
          <w:p w14:paraId="2EA4B564" w14:textId="77777777" w:rsidR="00BE7E73" w:rsidRDefault="00BE7E73" w:rsidP="00BE7E73">
            <w:pPr>
              <w:rPr>
                <w:lang w:val="el-GR"/>
              </w:rPr>
            </w:pPr>
            <w:r w:rsidRPr="00BE7E73">
              <w:rPr>
                <w:lang w:val="el-GR"/>
              </w:rPr>
              <w:t>μεγαλύτερη του ενός (1) έτους.</w:t>
            </w:r>
          </w:p>
          <w:p w14:paraId="01EAF960" w14:textId="77777777" w:rsidR="00721DB3" w:rsidRDefault="00721DB3" w:rsidP="00BE7E73">
            <w:pPr>
              <w:rPr>
                <w:lang w:val="el-GR"/>
              </w:rPr>
            </w:pPr>
            <w:r>
              <w:rPr>
                <w:lang w:val="el-GR"/>
              </w:rPr>
              <w:t>ΓΙΑ ΤΟ ΕΙΔΟΣ 7</w:t>
            </w:r>
          </w:p>
          <w:p w14:paraId="399C6510" w14:textId="77777777" w:rsidR="00721DB3" w:rsidRDefault="00721DB3" w:rsidP="00BE7E73">
            <w:pPr>
              <w:rPr>
                <w:bCs/>
                <w:sz w:val="18"/>
                <w:szCs w:val="18"/>
                <w:lang w:val="el-GR"/>
              </w:rPr>
            </w:pPr>
            <w:r>
              <w:rPr>
                <w:iCs/>
                <w:sz w:val="18"/>
                <w:szCs w:val="18"/>
                <w:lang w:val="el-GR"/>
              </w:rPr>
              <w:t>Γ</w:t>
            </w:r>
            <w:r>
              <w:rPr>
                <w:iCs/>
                <w:sz w:val="18"/>
                <w:szCs w:val="18"/>
                <w:lang w:val="el-GR"/>
              </w:rPr>
              <w:t>ια</w:t>
            </w:r>
            <w:r w:rsidRPr="00721DB3">
              <w:rPr>
                <w:iCs/>
                <w:sz w:val="18"/>
                <w:szCs w:val="18"/>
                <w:lang w:val="el-GR"/>
              </w:rPr>
              <w:t xml:space="preserve"> </w:t>
            </w:r>
            <w:r>
              <w:rPr>
                <w:iCs/>
                <w:sz w:val="18"/>
                <w:szCs w:val="18"/>
                <w:lang w:val="el-GR"/>
              </w:rPr>
              <w:t>πλάκα</w:t>
            </w:r>
            <w:r w:rsidRPr="00721DB3">
              <w:rPr>
                <w:iCs/>
                <w:sz w:val="18"/>
                <w:szCs w:val="18"/>
                <w:lang w:val="el-GR"/>
              </w:rPr>
              <w:t xml:space="preserve">, </w:t>
            </w:r>
            <w:r>
              <w:rPr>
                <w:iCs/>
                <w:sz w:val="18"/>
                <w:szCs w:val="18"/>
                <w:lang w:val="el-GR"/>
              </w:rPr>
              <w:t>σωληνάριο</w:t>
            </w:r>
            <w:r w:rsidRPr="00721DB3">
              <w:rPr>
                <w:iCs/>
                <w:sz w:val="18"/>
                <w:szCs w:val="18"/>
                <w:lang w:val="el-GR"/>
              </w:rPr>
              <w:t xml:space="preserve"> </w:t>
            </w:r>
            <w:r>
              <w:rPr>
                <w:iCs/>
                <w:sz w:val="18"/>
                <w:szCs w:val="18"/>
                <w:lang w:val="el-GR"/>
              </w:rPr>
              <w:t>ή</w:t>
            </w:r>
            <w:r w:rsidRPr="00721DB3">
              <w:rPr>
                <w:iCs/>
                <w:sz w:val="18"/>
                <w:szCs w:val="18"/>
                <w:lang w:val="el-GR"/>
              </w:rPr>
              <w:t xml:space="preserve"> </w:t>
            </w:r>
            <w:r>
              <w:rPr>
                <w:iCs/>
                <w:sz w:val="18"/>
                <w:szCs w:val="18"/>
                <w:lang w:val="el-GR"/>
              </w:rPr>
              <w:t>μικροπλάκα</w:t>
            </w:r>
            <w:r w:rsidRPr="00721DB3">
              <w:rPr>
                <w:iCs/>
                <w:sz w:val="18"/>
                <w:szCs w:val="18"/>
                <w:lang w:val="el-GR"/>
              </w:rPr>
              <w:t xml:space="preserve"> .</w:t>
            </w:r>
            <w:r>
              <w:rPr>
                <w:iCs/>
                <w:sz w:val="18"/>
                <w:szCs w:val="18"/>
                <w:lang w:val="el-GR"/>
              </w:rPr>
              <w:t>Ανθρώπειο</w:t>
            </w:r>
            <w:r w:rsidRPr="00721DB3">
              <w:rPr>
                <w:iCs/>
                <w:sz w:val="18"/>
                <w:szCs w:val="18"/>
                <w:lang w:val="el-GR"/>
              </w:rPr>
              <w:t xml:space="preserve">  </w:t>
            </w:r>
            <w:r>
              <w:rPr>
                <w:iCs/>
                <w:sz w:val="18"/>
                <w:szCs w:val="18"/>
                <w:lang w:val="el-GR"/>
              </w:rPr>
              <w:t>μ</w:t>
            </w:r>
            <w:r w:rsidRPr="00C055EA">
              <w:rPr>
                <w:bCs/>
                <w:sz w:val="18"/>
                <w:szCs w:val="18"/>
                <w:lang w:val="el-GR"/>
              </w:rPr>
              <w:t>ονοκλωνικό</w:t>
            </w:r>
            <w:r w:rsidRPr="00721DB3">
              <w:rPr>
                <w:bCs/>
                <w:sz w:val="18"/>
                <w:szCs w:val="18"/>
                <w:lang w:val="el-GR"/>
              </w:rPr>
              <w:t xml:space="preserve"> </w:t>
            </w:r>
            <w:r w:rsidRPr="00C055EA">
              <w:rPr>
                <w:bCs/>
                <w:sz w:val="18"/>
                <w:szCs w:val="18"/>
                <w:lang w:val="el-GR"/>
              </w:rPr>
              <w:t>αντίσωμα</w:t>
            </w:r>
            <w:r w:rsidRPr="00721DB3">
              <w:rPr>
                <w:bCs/>
                <w:sz w:val="18"/>
                <w:szCs w:val="18"/>
                <w:lang w:val="el-GR"/>
              </w:rPr>
              <w:t xml:space="preserve"> (</w:t>
            </w:r>
            <w:r w:rsidRPr="0074378B">
              <w:rPr>
                <w:bCs/>
                <w:sz w:val="18"/>
                <w:szCs w:val="18"/>
              </w:rPr>
              <w:t>Human</w:t>
            </w:r>
            <w:r w:rsidRPr="00721DB3">
              <w:rPr>
                <w:bCs/>
                <w:sz w:val="18"/>
                <w:szCs w:val="18"/>
                <w:lang w:val="el-GR"/>
              </w:rPr>
              <w:t xml:space="preserve"> </w:t>
            </w:r>
            <w:r w:rsidRPr="0074378B">
              <w:rPr>
                <w:bCs/>
                <w:sz w:val="18"/>
                <w:szCs w:val="18"/>
              </w:rPr>
              <w:t>Monoclonal</w:t>
            </w:r>
            <w:r w:rsidRPr="00721DB3">
              <w:rPr>
                <w:bCs/>
                <w:sz w:val="18"/>
                <w:szCs w:val="18"/>
                <w:lang w:val="el-GR"/>
              </w:rPr>
              <w:t xml:space="preserve">) </w:t>
            </w:r>
            <w:r w:rsidRPr="00C055EA">
              <w:rPr>
                <w:bCs/>
                <w:sz w:val="18"/>
                <w:szCs w:val="18"/>
                <w:lang w:val="el-GR"/>
              </w:rPr>
              <w:t>με</w:t>
            </w:r>
            <w:r w:rsidRPr="00721DB3">
              <w:rPr>
                <w:bCs/>
                <w:sz w:val="18"/>
                <w:szCs w:val="18"/>
                <w:lang w:val="el-GR"/>
              </w:rPr>
              <w:t xml:space="preserve"> </w:t>
            </w:r>
            <w:r w:rsidRPr="00C055EA">
              <w:rPr>
                <w:bCs/>
                <w:sz w:val="18"/>
                <w:szCs w:val="18"/>
                <w:lang w:val="el-GR"/>
              </w:rPr>
              <w:t>τεχνική</w:t>
            </w:r>
            <w:r w:rsidRPr="00721DB3">
              <w:rPr>
                <w:bCs/>
                <w:sz w:val="18"/>
                <w:szCs w:val="18"/>
                <w:lang w:val="el-GR"/>
              </w:rPr>
              <w:t xml:space="preserve"> </w:t>
            </w:r>
            <w:r w:rsidRPr="00C055EA">
              <w:rPr>
                <w:bCs/>
                <w:sz w:val="18"/>
                <w:szCs w:val="18"/>
                <w:lang w:val="el-GR"/>
              </w:rPr>
              <w:t>άμεσης</w:t>
            </w:r>
            <w:r w:rsidRPr="00721DB3">
              <w:rPr>
                <w:bCs/>
                <w:sz w:val="18"/>
                <w:szCs w:val="18"/>
                <w:lang w:val="el-GR"/>
              </w:rPr>
              <w:t xml:space="preserve"> </w:t>
            </w:r>
            <w:r w:rsidRPr="00C055EA">
              <w:rPr>
                <w:bCs/>
                <w:sz w:val="18"/>
                <w:szCs w:val="18"/>
                <w:lang w:val="el-GR"/>
              </w:rPr>
              <w:t>αιμοσυγκόλησης</w:t>
            </w:r>
            <w:r w:rsidRPr="00721DB3">
              <w:rPr>
                <w:bCs/>
                <w:sz w:val="18"/>
                <w:szCs w:val="18"/>
                <w:lang w:val="el-GR"/>
              </w:rPr>
              <w:t xml:space="preserve"> (</w:t>
            </w:r>
            <w:r w:rsidRPr="0074378B">
              <w:rPr>
                <w:bCs/>
                <w:sz w:val="18"/>
                <w:szCs w:val="18"/>
              </w:rPr>
              <w:t>Direct</w:t>
            </w:r>
            <w:r w:rsidRPr="00721DB3">
              <w:rPr>
                <w:bCs/>
                <w:sz w:val="18"/>
                <w:szCs w:val="18"/>
                <w:lang w:val="el-GR"/>
              </w:rPr>
              <w:t xml:space="preserve"> </w:t>
            </w:r>
            <w:r w:rsidRPr="0074378B">
              <w:rPr>
                <w:bCs/>
                <w:sz w:val="18"/>
                <w:szCs w:val="18"/>
              </w:rPr>
              <w:t>Agglutinin</w:t>
            </w:r>
            <w:r w:rsidRPr="00721DB3">
              <w:rPr>
                <w:bCs/>
                <w:sz w:val="18"/>
                <w:szCs w:val="18"/>
                <w:lang w:val="el-GR"/>
              </w:rPr>
              <w:t xml:space="preserve">, </w:t>
            </w:r>
            <w:r w:rsidRPr="00C055EA">
              <w:rPr>
                <w:bCs/>
                <w:sz w:val="18"/>
                <w:szCs w:val="18"/>
                <w:lang w:val="el-GR"/>
              </w:rPr>
              <w:t>Τίτλος</w:t>
            </w:r>
            <w:r w:rsidRPr="00721DB3">
              <w:rPr>
                <w:bCs/>
                <w:sz w:val="18"/>
                <w:szCs w:val="18"/>
                <w:lang w:val="el-GR"/>
              </w:rPr>
              <w:t xml:space="preserve"> 1/32) </w:t>
            </w:r>
            <w:r w:rsidRPr="00C055EA">
              <w:rPr>
                <w:bCs/>
                <w:sz w:val="18"/>
                <w:szCs w:val="18"/>
                <w:lang w:val="el-GR"/>
              </w:rPr>
              <w:t>και</w:t>
            </w:r>
            <w:r w:rsidRPr="00721DB3">
              <w:rPr>
                <w:bCs/>
                <w:sz w:val="18"/>
                <w:szCs w:val="18"/>
                <w:lang w:val="el-GR"/>
              </w:rPr>
              <w:t xml:space="preserve"> </w:t>
            </w:r>
            <w:r w:rsidRPr="00C055EA">
              <w:rPr>
                <w:bCs/>
                <w:sz w:val="18"/>
                <w:szCs w:val="18"/>
                <w:lang w:val="el-GR"/>
              </w:rPr>
              <w:t>τεχνικής</w:t>
            </w:r>
            <w:r w:rsidRPr="00721DB3">
              <w:rPr>
                <w:bCs/>
                <w:sz w:val="18"/>
                <w:szCs w:val="18"/>
                <w:lang w:val="el-GR"/>
              </w:rPr>
              <w:t xml:space="preserve"> </w:t>
            </w:r>
            <w:r w:rsidRPr="00C055EA">
              <w:rPr>
                <w:bCs/>
                <w:sz w:val="18"/>
                <w:szCs w:val="18"/>
                <w:lang w:val="el-GR"/>
              </w:rPr>
              <w:t>επί</w:t>
            </w:r>
            <w:r w:rsidRPr="00721DB3">
              <w:rPr>
                <w:bCs/>
                <w:sz w:val="18"/>
                <w:szCs w:val="18"/>
                <w:lang w:val="el-GR"/>
              </w:rPr>
              <w:t xml:space="preserve"> </w:t>
            </w:r>
            <w:r w:rsidRPr="00C055EA">
              <w:rPr>
                <w:bCs/>
                <w:sz w:val="18"/>
                <w:szCs w:val="18"/>
                <w:lang w:val="el-GR"/>
              </w:rPr>
              <w:t>πλακός</w:t>
            </w:r>
            <w:r w:rsidRPr="00721DB3">
              <w:rPr>
                <w:bCs/>
                <w:sz w:val="18"/>
                <w:szCs w:val="18"/>
                <w:lang w:val="el-GR"/>
              </w:rPr>
              <w:t xml:space="preserve"> (</w:t>
            </w:r>
            <w:r w:rsidRPr="0074378B">
              <w:rPr>
                <w:bCs/>
                <w:sz w:val="18"/>
                <w:szCs w:val="18"/>
              </w:rPr>
              <w:t>Slide</w:t>
            </w:r>
            <w:r w:rsidRPr="00721DB3">
              <w:rPr>
                <w:bCs/>
                <w:sz w:val="18"/>
                <w:szCs w:val="18"/>
                <w:lang w:val="el-GR"/>
              </w:rPr>
              <w:t xml:space="preserve">) </w:t>
            </w:r>
            <w:r w:rsidRPr="00C055EA">
              <w:rPr>
                <w:bCs/>
                <w:sz w:val="18"/>
                <w:szCs w:val="18"/>
                <w:lang w:val="el-GR"/>
              </w:rPr>
              <w:t>ή</w:t>
            </w:r>
            <w:r w:rsidRPr="00721DB3">
              <w:rPr>
                <w:bCs/>
                <w:sz w:val="18"/>
                <w:szCs w:val="18"/>
                <w:lang w:val="el-GR"/>
              </w:rPr>
              <w:t xml:space="preserve"> </w:t>
            </w:r>
            <w:r w:rsidRPr="00C055EA">
              <w:rPr>
                <w:bCs/>
                <w:sz w:val="18"/>
                <w:szCs w:val="18"/>
                <w:lang w:val="el-GR"/>
              </w:rPr>
              <w:t>τεχνικής</w:t>
            </w:r>
            <w:r w:rsidRPr="00721DB3">
              <w:rPr>
                <w:bCs/>
                <w:sz w:val="18"/>
                <w:szCs w:val="18"/>
                <w:lang w:val="el-GR"/>
              </w:rPr>
              <w:t xml:space="preserve"> </w:t>
            </w:r>
            <w:r w:rsidRPr="00C055EA">
              <w:rPr>
                <w:bCs/>
                <w:sz w:val="18"/>
                <w:szCs w:val="18"/>
                <w:lang w:val="el-GR"/>
              </w:rPr>
              <w:t>σωληναρίου</w:t>
            </w:r>
            <w:r w:rsidRPr="00721DB3">
              <w:rPr>
                <w:bCs/>
                <w:sz w:val="18"/>
                <w:szCs w:val="18"/>
                <w:lang w:val="el-GR"/>
              </w:rPr>
              <w:t xml:space="preserve"> (</w:t>
            </w:r>
            <w:r w:rsidRPr="0074378B">
              <w:rPr>
                <w:bCs/>
                <w:sz w:val="18"/>
                <w:szCs w:val="18"/>
              </w:rPr>
              <w:t>Tube</w:t>
            </w:r>
            <w:r w:rsidRPr="00721DB3">
              <w:rPr>
                <w:bCs/>
                <w:sz w:val="18"/>
                <w:szCs w:val="18"/>
                <w:lang w:val="el-GR"/>
              </w:rPr>
              <w:t xml:space="preserve">). </w:t>
            </w:r>
            <w:r w:rsidRPr="00C055EA">
              <w:rPr>
                <w:bCs/>
                <w:sz w:val="18"/>
                <w:szCs w:val="18"/>
                <w:lang w:val="el-GR"/>
              </w:rPr>
              <w:t>Στη τεχνική slide χρόνος συγκόλλησης μέχρι 2</w:t>
            </w:r>
          </w:p>
          <w:p w14:paraId="3E7921D9" w14:textId="77777777" w:rsidR="00721DB3" w:rsidRDefault="00721DB3" w:rsidP="00BE7E73">
            <w:pPr>
              <w:rPr>
                <w:bCs/>
                <w:lang w:val="el-GR"/>
              </w:rPr>
            </w:pPr>
            <w:r>
              <w:rPr>
                <w:bCs/>
                <w:lang w:val="el-GR"/>
              </w:rPr>
              <w:t>ΓΙΑ ΤΟ ΕΙΔΟΣ 8</w:t>
            </w:r>
          </w:p>
          <w:p w14:paraId="0797E107" w14:textId="77777777" w:rsidR="00721DB3" w:rsidRDefault="00721DB3" w:rsidP="00BE7E73">
            <w:pPr>
              <w:rPr>
                <w:bCs/>
                <w:sz w:val="18"/>
                <w:szCs w:val="18"/>
                <w:lang w:val="el-GR"/>
              </w:rPr>
            </w:pPr>
            <w:r>
              <w:rPr>
                <w:bCs/>
                <w:sz w:val="18"/>
                <w:szCs w:val="18"/>
              </w:rPr>
              <w:t>BOVINE</w:t>
            </w:r>
            <w:r w:rsidRPr="00FC2DDC">
              <w:rPr>
                <w:bCs/>
                <w:sz w:val="18"/>
                <w:szCs w:val="18"/>
                <w:lang w:val="el-GR"/>
              </w:rPr>
              <w:t xml:space="preserve"> </w:t>
            </w:r>
            <w:r>
              <w:rPr>
                <w:bCs/>
                <w:sz w:val="18"/>
                <w:szCs w:val="18"/>
              </w:rPr>
              <w:t>ALBUMIN</w:t>
            </w:r>
            <w:r w:rsidRPr="00FC2DDC">
              <w:rPr>
                <w:bCs/>
                <w:sz w:val="18"/>
                <w:szCs w:val="18"/>
                <w:lang w:val="el-GR"/>
              </w:rPr>
              <w:t xml:space="preserve"> 22% . </w:t>
            </w:r>
            <w:r>
              <w:rPr>
                <w:bCs/>
                <w:sz w:val="18"/>
                <w:szCs w:val="18"/>
                <w:lang w:val="el-GR"/>
              </w:rPr>
              <w:t xml:space="preserve">Χωρίς σταθεροποιητικά και </w:t>
            </w:r>
            <w:r>
              <w:rPr>
                <w:bCs/>
                <w:sz w:val="18"/>
                <w:szCs w:val="18"/>
              </w:rPr>
              <w:t>non</w:t>
            </w:r>
            <w:r w:rsidRPr="00FC2DDC">
              <w:rPr>
                <w:bCs/>
                <w:sz w:val="18"/>
                <w:szCs w:val="18"/>
                <w:lang w:val="el-GR"/>
              </w:rPr>
              <w:t>-</w:t>
            </w:r>
            <w:r>
              <w:rPr>
                <w:bCs/>
                <w:sz w:val="18"/>
                <w:szCs w:val="18"/>
              </w:rPr>
              <w:t>specific</w:t>
            </w:r>
            <w:r w:rsidRPr="00FC2DDC">
              <w:rPr>
                <w:bCs/>
                <w:sz w:val="18"/>
                <w:szCs w:val="18"/>
                <w:lang w:val="el-GR"/>
              </w:rPr>
              <w:t xml:space="preserve"> </w:t>
            </w:r>
            <w:r>
              <w:rPr>
                <w:bCs/>
                <w:sz w:val="18"/>
                <w:szCs w:val="18"/>
              </w:rPr>
              <w:t>agglutins</w:t>
            </w:r>
            <w:r w:rsidRPr="00FC2DDC">
              <w:rPr>
                <w:bCs/>
                <w:sz w:val="18"/>
                <w:szCs w:val="18"/>
                <w:lang w:val="el-GR"/>
              </w:rPr>
              <w:t xml:space="preserve">. </w:t>
            </w:r>
            <w:r>
              <w:rPr>
                <w:bCs/>
                <w:sz w:val="18"/>
                <w:szCs w:val="18"/>
                <w:lang w:val="el-GR"/>
              </w:rPr>
              <w:t>Ελεύθερη από καπρυλικό άλας.</w:t>
            </w:r>
          </w:p>
          <w:p w14:paraId="6297FCCC" w14:textId="77777777" w:rsidR="00721DB3" w:rsidRDefault="00721DB3" w:rsidP="00BE7E73">
            <w:pPr>
              <w:rPr>
                <w:bCs/>
                <w:lang w:val="el-GR"/>
              </w:rPr>
            </w:pPr>
            <w:r>
              <w:rPr>
                <w:bCs/>
                <w:lang w:val="el-GR"/>
              </w:rPr>
              <w:t>ΓΙΑ ΤΟ ΕΙΔΟΣ 9</w:t>
            </w:r>
          </w:p>
          <w:p w14:paraId="4DFF5ECE" w14:textId="77777777" w:rsidR="00721DB3" w:rsidRPr="00721DB3" w:rsidRDefault="00721DB3" w:rsidP="00721DB3">
            <w:pPr>
              <w:rPr>
                <w:lang w:val="el-GR"/>
              </w:rPr>
            </w:pPr>
            <w:r w:rsidRPr="00721DB3">
              <w:rPr>
                <w:lang w:val="el-GR"/>
              </w:rPr>
              <w:t>Μονοκλωνικό αντίσωμα (Human</w:t>
            </w:r>
          </w:p>
          <w:p w14:paraId="58E4DB74" w14:textId="77777777" w:rsidR="00721DB3" w:rsidRPr="00721DB3" w:rsidRDefault="00721DB3" w:rsidP="00721DB3">
            <w:pPr>
              <w:rPr>
                <w:lang w:val="el-GR"/>
              </w:rPr>
            </w:pPr>
            <w:r w:rsidRPr="00721DB3">
              <w:rPr>
                <w:lang w:val="el-GR"/>
              </w:rPr>
              <w:t>Monoclonal) με τεχνική άμεσης αιμοσυγκόλησης (Direct</w:t>
            </w:r>
          </w:p>
          <w:p w14:paraId="5EC3CA14" w14:textId="77777777" w:rsidR="00721DB3" w:rsidRPr="00721DB3" w:rsidRDefault="00721DB3" w:rsidP="00721DB3">
            <w:pPr>
              <w:rPr>
                <w:lang w:val="el-GR"/>
              </w:rPr>
            </w:pPr>
            <w:r w:rsidRPr="00721DB3">
              <w:rPr>
                <w:lang w:val="el-GR"/>
              </w:rPr>
              <w:t>Agglutinin, Τίτλος 1/32) και τεχνικής επί πλακός (Slide)</w:t>
            </w:r>
          </w:p>
          <w:p w14:paraId="182C5269" w14:textId="77777777" w:rsidR="00721DB3" w:rsidRPr="00721DB3" w:rsidRDefault="00721DB3" w:rsidP="00721DB3">
            <w:pPr>
              <w:rPr>
                <w:lang w:val="el-GR"/>
              </w:rPr>
            </w:pPr>
            <w:r w:rsidRPr="00721DB3">
              <w:rPr>
                <w:lang w:val="el-GR"/>
              </w:rPr>
              <w:t>ή τεχνικής σωληναρίου (Tube). Στη τεχνική slide χρόνος</w:t>
            </w:r>
          </w:p>
          <w:p w14:paraId="77624442" w14:textId="77777777" w:rsidR="00721DB3" w:rsidRPr="00721DB3" w:rsidRDefault="00721DB3" w:rsidP="00721DB3">
            <w:pPr>
              <w:rPr>
                <w:lang w:val="el-GR"/>
              </w:rPr>
            </w:pPr>
            <w:r w:rsidRPr="00721DB3">
              <w:rPr>
                <w:lang w:val="el-GR"/>
              </w:rPr>
              <w:t>συγκόλλησης μέχρι 2 λεπτά. Διάρκεια χρήσης</w:t>
            </w:r>
          </w:p>
          <w:p w14:paraId="2E7E1080" w14:textId="77777777" w:rsidR="00721DB3" w:rsidRDefault="00721DB3" w:rsidP="00721DB3">
            <w:pPr>
              <w:rPr>
                <w:lang w:val="el-GR"/>
              </w:rPr>
            </w:pPr>
            <w:r w:rsidRPr="00721DB3">
              <w:rPr>
                <w:lang w:val="el-GR"/>
              </w:rPr>
              <w:t>μεγαλύτερη του ενός (1) έτους.</w:t>
            </w:r>
          </w:p>
          <w:p w14:paraId="62408FF7" w14:textId="77777777" w:rsidR="00721DB3" w:rsidRDefault="00721DB3" w:rsidP="00721DB3">
            <w:pPr>
              <w:rPr>
                <w:lang w:val="el-GR"/>
              </w:rPr>
            </w:pPr>
            <w:r>
              <w:rPr>
                <w:lang w:val="el-GR"/>
              </w:rPr>
              <w:t>ΓΙΑ ΤΟ ΕΙΔΟΣ 10</w:t>
            </w:r>
          </w:p>
          <w:p w14:paraId="13C84D8F" w14:textId="77777777" w:rsidR="00721DB3" w:rsidRDefault="00721DB3" w:rsidP="00721DB3">
            <w:pPr>
              <w:rPr>
                <w:lang w:val="el-GR"/>
              </w:rPr>
            </w:pPr>
            <w:r w:rsidRPr="00721DB3">
              <w:rPr>
                <w:lang w:val="el-GR"/>
              </w:rPr>
              <w:t>Συσκευές μετάγγισης αιμοπεταλίων, μήκος τουλάχιστον 2 μέτρα, με βίδα ελεύθερη περιστρεφόμενη</w:t>
            </w:r>
          </w:p>
          <w:p w14:paraId="51FBA8D8" w14:textId="77777777" w:rsidR="00721DB3" w:rsidRDefault="00721DB3" w:rsidP="00721DB3">
            <w:pPr>
              <w:rPr>
                <w:lang w:val="el-GR"/>
              </w:rPr>
            </w:pPr>
            <w:r>
              <w:rPr>
                <w:lang w:val="el-GR"/>
              </w:rPr>
              <w:t>ΓΙΑ ΤΟ ΕΙΔΟΣ 11</w:t>
            </w:r>
          </w:p>
          <w:p w14:paraId="0FEA63F2" w14:textId="77777777" w:rsidR="00721DB3" w:rsidRPr="00721DB3" w:rsidRDefault="00721DB3" w:rsidP="00721DB3">
            <w:pPr>
              <w:rPr>
                <w:lang w:val="el-GR"/>
              </w:rPr>
            </w:pPr>
            <w:r w:rsidRPr="00721DB3">
              <w:rPr>
                <w:lang w:val="el-GR"/>
              </w:rPr>
              <w:t>Ανθρώπειο μονοκλωνικό αντίσωμα (Human Monoclonal)</w:t>
            </w:r>
          </w:p>
          <w:p w14:paraId="2E08E33A" w14:textId="77777777" w:rsidR="00721DB3" w:rsidRPr="00721DB3" w:rsidRDefault="00721DB3" w:rsidP="00721DB3">
            <w:pPr>
              <w:rPr>
                <w:lang w:val="el-GR"/>
              </w:rPr>
            </w:pPr>
            <w:r w:rsidRPr="00721DB3">
              <w:rPr>
                <w:lang w:val="el-GR"/>
              </w:rPr>
              <w:t>με τεχνική άμεσης αιμοσυγκόλησης (Direct Agglutinin,</w:t>
            </w:r>
          </w:p>
          <w:p w14:paraId="2601F745" w14:textId="77777777" w:rsidR="00721DB3" w:rsidRPr="00721DB3" w:rsidRDefault="00721DB3" w:rsidP="00721DB3">
            <w:pPr>
              <w:rPr>
                <w:lang w:val="el-GR"/>
              </w:rPr>
            </w:pPr>
            <w:r w:rsidRPr="00721DB3">
              <w:rPr>
                <w:lang w:val="el-GR"/>
              </w:rPr>
              <w:t>Τίτλος 1/32) και τεχνικής επί πλακός (Slide) ή τεχνικής</w:t>
            </w:r>
          </w:p>
          <w:p w14:paraId="3477EBAF" w14:textId="77777777" w:rsidR="00721DB3" w:rsidRPr="00721DB3" w:rsidRDefault="00721DB3" w:rsidP="00721DB3">
            <w:pPr>
              <w:rPr>
                <w:lang w:val="el-GR"/>
              </w:rPr>
            </w:pPr>
            <w:r w:rsidRPr="00721DB3">
              <w:rPr>
                <w:lang w:val="el-GR"/>
              </w:rPr>
              <w:t>σωληναρίου (Tube). Στη τεχνική slide χρόνος</w:t>
            </w:r>
          </w:p>
          <w:p w14:paraId="77995557" w14:textId="77777777" w:rsidR="00721DB3" w:rsidRPr="00721DB3" w:rsidRDefault="00721DB3" w:rsidP="00721DB3">
            <w:pPr>
              <w:rPr>
                <w:lang w:val="el-GR"/>
              </w:rPr>
            </w:pPr>
            <w:r w:rsidRPr="00721DB3">
              <w:rPr>
                <w:lang w:val="el-GR"/>
              </w:rPr>
              <w:t>συγκόλλησης μέχρι 2 λεπτά. Διάρκεια χρήσης</w:t>
            </w:r>
          </w:p>
          <w:p w14:paraId="534978BD" w14:textId="77777777" w:rsidR="00721DB3" w:rsidRDefault="00721DB3" w:rsidP="00721DB3">
            <w:pPr>
              <w:rPr>
                <w:lang w:val="el-GR"/>
              </w:rPr>
            </w:pPr>
            <w:r w:rsidRPr="00721DB3">
              <w:rPr>
                <w:lang w:val="el-GR"/>
              </w:rPr>
              <w:t>μεγαλύτερη του ενός (1) έτους.</w:t>
            </w:r>
          </w:p>
          <w:p w14:paraId="661E2713" w14:textId="77777777" w:rsidR="00721DB3" w:rsidRDefault="00721DB3" w:rsidP="00721DB3">
            <w:pPr>
              <w:rPr>
                <w:b/>
                <w:bCs/>
                <w:lang w:val="el-GR"/>
              </w:rPr>
            </w:pPr>
            <w:r w:rsidRPr="00721DB3">
              <w:rPr>
                <w:b/>
                <w:bCs/>
                <w:lang w:val="el-GR"/>
              </w:rPr>
              <w:t>ΓΕΝΙΚΕΣ ΠΡΟΔΙΑΓΡΑΦΕΣ</w:t>
            </w:r>
          </w:p>
          <w:p w14:paraId="46725CC8" w14:textId="77777777" w:rsidR="00721DB3" w:rsidRPr="00FC41B2" w:rsidRDefault="00721DB3" w:rsidP="00721DB3">
            <w:pPr>
              <w:widowControl w:val="0"/>
              <w:numPr>
                <w:ilvl w:val="0"/>
                <w:numId w:val="4"/>
              </w:numPr>
              <w:shd w:val="clear" w:color="auto" w:fill="FFFFFF"/>
              <w:suppressAutoHyphens/>
              <w:autoSpaceDE w:val="0"/>
              <w:autoSpaceDN w:val="0"/>
              <w:adjustRightInd w:val="0"/>
              <w:spacing w:line="240" w:lineRule="auto"/>
              <w:rPr>
                <w:rFonts w:eastAsia="Calibri"/>
                <w:b/>
                <w:sz w:val="22"/>
                <w:szCs w:val="22"/>
                <w:u w:val="single"/>
                <w:lang w:val="el-GR"/>
              </w:rPr>
            </w:pPr>
            <w:r w:rsidRPr="003351AD">
              <w:rPr>
                <w:rFonts w:eastAsia="Calibri"/>
                <w:b/>
                <w:sz w:val="22"/>
                <w:szCs w:val="22"/>
                <w:u w:val="single"/>
                <w:lang w:val="el-GR"/>
              </w:rPr>
              <w:t>ΠΡΟΔΙΑΓΡΑΦΕΣ</w:t>
            </w:r>
            <w:r>
              <w:rPr>
                <w:sz w:val="22"/>
                <w:szCs w:val="22"/>
                <w:lang w:val="el-GR"/>
              </w:rPr>
              <w:t xml:space="preserve"> :</w:t>
            </w:r>
          </w:p>
          <w:p w14:paraId="2C5E441E" w14:textId="77777777" w:rsidR="00721DB3" w:rsidRDefault="00721DB3" w:rsidP="00721DB3">
            <w:pPr>
              <w:widowControl w:val="0"/>
              <w:shd w:val="clear" w:color="auto" w:fill="FFFFFF"/>
              <w:autoSpaceDE w:val="0"/>
              <w:autoSpaceDN w:val="0"/>
              <w:adjustRightInd w:val="0"/>
              <w:rPr>
                <w:rFonts w:eastAsia="Calibri"/>
                <w:b/>
                <w:sz w:val="22"/>
                <w:szCs w:val="22"/>
                <w:lang w:val="el-GR"/>
              </w:rPr>
            </w:pPr>
          </w:p>
          <w:p w14:paraId="3767F61C" w14:textId="77777777" w:rsidR="00721DB3" w:rsidRDefault="00721DB3" w:rsidP="00721DB3">
            <w:pPr>
              <w:autoSpaceDE w:val="0"/>
              <w:autoSpaceDN w:val="0"/>
              <w:adjustRightInd w:val="0"/>
              <w:rPr>
                <w:rFonts w:ascii="TimesNewRomanPS-BoldMT" w:hAnsi="TimesNewRomanPS-BoldMT" w:cs="TimesNewRomanPS-BoldMT"/>
                <w:b/>
                <w:bCs/>
                <w:sz w:val="22"/>
                <w:szCs w:val="22"/>
                <w:lang w:val="el-GR"/>
              </w:rPr>
            </w:pPr>
            <w:r>
              <w:rPr>
                <w:rFonts w:ascii="TimesNewRomanPS-BoldMT" w:hAnsi="TimesNewRomanPS-BoldMT" w:cs="TimesNewRomanPS-BoldMT"/>
                <w:b/>
                <w:bCs/>
                <w:sz w:val="22"/>
                <w:szCs w:val="22"/>
                <w:lang w:val="el-GR"/>
              </w:rPr>
              <w:t>ΠΡΟΔΙΑΓΡΑΦΕΣ ΑΝΤΙΔΡΑΣΤΗΡΙΩΝ</w:t>
            </w:r>
          </w:p>
          <w:p w14:paraId="2A596764"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BoldMT" w:hAnsi="TimesNewRomanPS-BoldMT" w:cs="TimesNewRomanPS-BoldMT"/>
                <w:b/>
                <w:bCs/>
                <w:sz w:val="22"/>
                <w:szCs w:val="22"/>
                <w:lang w:val="el-GR"/>
              </w:rPr>
              <w:t xml:space="preserve">1. Όλες οι ζητούμενες εξετάσεις να πραγματοποιούνται με τεχνική </w:t>
            </w:r>
            <w:r>
              <w:rPr>
                <w:rFonts w:ascii="TimesNewRomanPSMT" w:hAnsi="TimesNewRomanPSMT" w:cs="TimesNewRomanPSMT"/>
                <w:sz w:val="22"/>
                <w:szCs w:val="22"/>
                <w:lang w:val="el-GR"/>
              </w:rPr>
              <w:t>στηλών αιμοσυγκόλλησης με φίλτρο</w:t>
            </w:r>
          </w:p>
          <w:p w14:paraId="42E02B4A"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ορατών γυάλινων μικροσφαιριδίων.</w:t>
            </w:r>
          </w:p>
          <w:p w14:paraId="2CE9860F"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 xml:space="preserve">2. Η προτεινόμενη μεθοδολογία να έχει υψηλή ευαισθησία και επαναληψιμότητα, η οποία να </w:t>
            </w:r>
            <w:r>
              <w:rPr>
                <w:rFonts w:ascii="TimesNewRomanPSMT" w:hAnsi="TimesNewRomanPSMT" w:cs="TimesNewRomanPSMT"/>
                <w:sz w:val="22"/>
                <w:szCs w:val="22"/>
                <w:lang w:val="el-GR"/>
              </w:rPr>
              <w:lastRenderedPageBreak/>
              <w:t>αποδεικνύεται</w:t>
            </w:r>
          </w:p>
          <w:p w14:paraId="15C8AE91" w14:textId="77777777" w:rsidR="00721DB3" w:rsidRPr="00377CC9" w:rsidRDefault="00721DB3" w:rsidP="00721DB3">
            <w:pPr>
              <w:autoSpaceDE w:val="0"/>
              <w:autoSpaceDN w:val="0"/>
              <w:adjustRightInd w:val="0"/>
              <w:rPr>
                <w:rFonts w:asciiTheme="minorHAnsi" w:hAnsiTheme="minorHAnsi" w:cs="TimesNewRomanPSMT"/>
                <w:sz w:val="22"/>
                <w:szCs w:val="22"/>
                <w:lang w:val="el-GR"/>
              </w:rPr>
            </w:pPr>
            <w:r>
              <w:rPr>
                <w:rFonts w:ascii="TimesNewRomanPSMT" w:hAnsi="TimesNewRomanPSMT" w:cs="TimesNewRomanPSMT"/>
                <w:sz w:val="22"/>
                <w:szCs w:val="22"/>
                <w:lang w:val="el-GR"/>
              </w:rPr>
              <w:t>με σχετική βιβλιογραφία.</w:t>
            </w:r>
          </w:p>
          <w:p w14:paraId="4EDD9E3B"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3. Να μην απαιτείται πλύσιμο ερυθροκυττάρων για την εκτέλεση των δοκιμασιών.</w:t>
            </w:r>
          </w:p>
          <w:p w14:paraId="270C280F" w14:textId="77777777" w:rsidR="00721DB3" w:rsidRPr="00377CC9" w:rsidRDefault="00721DB3" w:rsidP="00721DB3">
            <w:pPr>
              <w:autoSpaceDE w:val="0"/>
              <w:autoSpaceDN w:val="0"/>
              <w:adjustRightInd w:val="0"/>
              <w:rPr>
                <w:rFonts w:asciiTheme="minorHAnsi" w:hAnsiTheme="minorHAnsi" w:cs="TimesNewRomanPSMT"/>
                <w:sz w:val="22"/>
                <w:szCs w:val="22"/>
                <w:lang w:val="el-GR"/>
              </w:rPr>
            </w:pPr>
          </w:p>
          <w:p w14:paraId="18698D23"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4. Το εναιώρημα των ερυθρών να γίνεται με φυσιολογικό ορό και να μην απαιτούνται επιπρόσθετα</w:t>
            </w:r>
          </w:p>
          <w:p w14:paraId="24582858"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διαλύματα.</w:t>
            </w:r>
          </w:p>
          <w:p w14:paraId="65108D63" w14:textId="77777777" w:rsidR="00721DB3" w:rsidRDefault="00721DB3" w:rsidP="00721DB3">
            <w:pPr>
              <w:autoSpaceDE w:val="0"/>
              <w:autoSpaceDN w:val="0"/>
              <w:adjustRightInd w:val="0"/>
              <w:rPr>
                <w:sz w:val="22"/>
                <w:szCs w:val="22"/>
                <w:lang w:val="el-GR"/>
              </w:rPr>
            </w:pPr>
            <w:r>
              <w:rPr>
                <w:rFonts w:ascii="TimesNewRomanPSMT" w:hAnsi="TimesNewRomanPSMT" w:cs="TimesNewRomanPSMT"/>
                <w:sz w:val="22"/>
                <w:szCs w:val="22"/>
                <w:lang w:val="el-GR"/>
              </w:rPr>
              <w:t>5. Τα θετικά και αρνητικά αποτελέσματα να είναι ξεκάθαρα και να μην δίνουν ψευδείς αντιδράσεις</w:t>
            </w:r>
            <w:r>
              <w:rPr>
                <w:sz w:val="22"/>
                <w:szCs w:val="22"/>
                <w:lang w:val="el-GR"/>
              </w:rPr>
              <w:t>.</w:t>
            </w:r>
          </w:p>
          <w:p w14:paraId="470CEB80" w14:textId="77777777" w:rsidR="00721DB3" w:rsidRDefault="00721DB3" w:rsidP="00721DB3">
            <w:pPr>
              <w:autoSpaceDE w:val="0"/>
              <w:autoSpaceDN w:val="0"/>
              <w:adjustRightInd w:val="0"/>
              <w:rPr>
                <w:sz w:val="22"/>
                <w:szCs w:val="22"/>
                <w:lang w:val="el-GR"/>
              </w:rPr>
            </w:pPr>
            <w:r>
              <w:rPr>
                <w:rFonts w:ascii="TimesNewRomanPSMT" w:hAnsi="TimesNewRomanPSMT" w:cs="TimesNewRomanPSMT"/>
                <w:sz w:val="22"/>
                <w:szCs w:val="22"/>
                <w:lang w:val="el-GR"/>
              </w:rPr>
              <w:t xml:space="preserve">6. Ο συνολικός χρόνος για την εκτέλεση των δοκιμασιών συμβατότητας να μην υπερβαίνει τα 20 </w:t>
            </w:r>
            <w:r>
              <w:rPr>
                <w:sz w:val="22"/>
                <w:szCs w:val="22"/>
                <w:lang w:val="el-GR"/>
              </w:rPr>
              <w:t>min.</w:t>
            </w:r>
          </w:p>
          <w:p w14:paraId="55B373DA"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7. Στα προσφερόμενα αντιδραστήρια να υπάρχει επάρκεια χώρου (επάνω στις κάρτες) για τη πλήρη</w:t>
            </w:r>
          </w:p>
          <w:p w14:paraId="607050AE"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καταγραφή των στοιχείων του δείγματος (</w:t>
            </w:r>
            <w:r>
              <w:rPr>
                <w:sz w:val="22"/>
                <w:szCs w:val="22"/>
                <w:lang w:val="el-GR"/>
              </w:rPr>
              <w:t xml:space="preserve">sample ID </w:t>
            </w:r>
            <w:r>
              <w:rPr>
                <w:rFonts w:ascii="TimesNewRomanPSMT" w:hAnsi="TimesNewRomanPSMT" w:cs="TimesNewRomanPSMT"/>
                <w:sz w:val="22"/>
                <w:szCs w:val="22"/>
                <w:lang w:val="el-GR"/>
              </w:rPr>
              <w:t>δείγματος &amp; ορού εναιωρήματος, όνομα ασθενούς…)</w:t>
            </w:r>
          </w:p>
          <w:p w14:paraId="4FD3FEEC"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και του αποτελέσματος.</w:t>
            </w:r>
          </w:p>
          <w:p w14:paraId="12E78A2A"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8. Να προσφερθούν όλα τα απαραίτητα αντιδραστήρια για την εκτέλεση κάθε εξέτασης.</w:t>
            </w:r>
          </w:p>
          <w:p w14:paraId="57AC2C59" w14:textId="77777777" w:rsidR="00721DB3" w:rsidRDefault="00721DB3" w:rsidP="00721DB3">
            <w:pPr>
              <w:autoSpaceDE w:val="0"/>
              <w:autoSpaceDN w:val="0"/>
              <w:adjustRightInd w:val="0"/>
              <w:rPr>
                <w:sz w:val="22"/>
                <w:szCs w:val="22"/>
                <w:lang w:val="el-GR"/>
              </w:rPr>
            </w:pPr>
            <w:r>
              <w:rPr>
                <w:rFonts w:ascii="TimesNewRomanPSMT" w:hAnsi="TimesNewRomanPSMT" w:cs="TimesNewRomanPSMT"/>
                <w:sz w:val="22"/>
                <w:szCs w:val="22"/>
                <w:lang w:val="el-GR"/>
              </w:rPr>
              <w:t xml:space="preserve">9. Όλα τα προσφερόμενα υλικά να φέρουν σήμανση </w:t>
            </w:r>
            <w:r>
              <w:rPr>
                <w:sz w:val="22"/>
                <w:szCs w:val="22"/>
                <w:lang w:val="el-GR"/>
              </w:rPr>
              <w:t xml:space="preserve">CE </w:t>
            </w:r>
            <w:r>
              <w:rPr>
                <w:rFonts w:ascii="TimesNewRomanPSMT" w:hAnsi="TimesNewRomanPSMT" w:cs="TimesNewRomanPSMT"/>
                <w:sz w:val="22"/>
                <w:szCs w:val="22"/>
                <w:lang w:val="el-GR"/>
              </w:rPr>
              <w:t xml:space="preserve">και </w:t>
            </w:r>
            <w:r>
              <w:rPr>
                <w:sz w:val="22"/>
                <w:szCs w:val="22"/>
                <w:lang w:val="el-GR"/>
              </w:rPr>
              <w:t>ISO.</w:t>
            </w:r>
          </w:p>
          <w:p w14:paraId="032E29ED"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10. Να υπάρχει αποδεδειγμένη εμπειρία στην Ελλάδα από την χρήση της μεθόδου. Ειδικά για τις εξετάσεις</w:t>
            </w:r>
          </w:p>
          <w:p w14:paraId="1D0B298A"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που αφορούν τον καθορισμό της ομάδας αίματος, φαινοτύπου, καθώς και για τη δοκιμασία της</w:t>
            </w:r>
          </w:p>
          <w:p w14:paraId="50454EB4"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διασταύρωσης απαιτείται να υπάρχει προηγούμενη εμπειρία στο Κέντρο, δεδομένου ότι για οποιαδήποτε</w:t>
            </w:r>
          </w:p>
          <w:p w14:paraId="0DE92962"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αλλαγή μεθόδου (για τις ανωτέρω δοκιμασίες) επιβάλλεται η τεκμηρίωση της νέας μεθόδου με την</w:t>
            </w:r>
          </w:p>
          <w:p w14:paraId="44E54DD9"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παράλληλη εκτέλεση και των δυο μεθόδων για ένα έτος.</w:t>
            </w:r>
          </w:p>
          <w:p w14:paraId="2BE84EFB"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11.Η προσφορά να καλύπτει όλες τις ζητούμενες εξετάσεις.</w:t>
            </w:r>
          </w:p>
          <w:p w14:paraId="0A2AC229"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12.Τα φυλλάδια με τα τεχνικά χαρακτηριστικά του οίκου να είναι στην αγγλική ή και στην ελληνική, με</w:t>
            </w:r>
          </w:p>
          <w:p w14:paraId="2567639B" w14:textId="77777777" w:rsidR="00721DB3" w:rsidRDefault="00721DB3" w:rsidP="00721DB3">
            <w:pPr>
              <w:widowControl w:val="0"/>
              <w:shd w:val="clear" w:color="auto" w:fill="FFFFFF"/>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επίσημη μετάφραση.</w:t>
            </w:r>
          </w:p>
          <w:p w14:paraId="0A64FA71" w14:textId="77777777" w:rsidR="00721DB3" w:rsidRDefault="00721DB3" w:rsidP="00721DB3">
            <w:pPr>
              <w:autoSpaceDE w:val="0"/>
              <w:autoSpaceDN w:val="0"/>
              <w:adjustRightInd w:val="0"/>
              <w:rPr>
                <w:rFonts w:ascii="TimesNewRomanPS-BoldMT" w:hAnsi="TimesNewRomanPS-BoldMT" w:cs="TimesNewRomanPS-BoldMT"/>
                <w:b/>
                <w:bCs/>
                <w:sz w:val="22"/>
                <w:szCs w:val="22"/>
                <w:lang w:val="el-GR"/>
              </w:rPr>
            </w:pPr>
            <w:r>
              <w:rPr>
                <w:rFonts w:ascii="TimesNewRomanPS-BoldMT" w:hAnsi="TimesNewRomanPS-BoldMT" w:cs="TimesNewRomanPS-BoldMT"/>
                <w:b/>
                <w:bCs/>
                <w:sz w:val="22"/>
                <w:szCs w:val="22"/>
                <w:lang w:val="el-GR"/>
              </w:rPr>
              <w:t>ΠΡΟΔΙΑΓΡΑΦΕΣ ΣΥΝΟΔΟΥ ΕΞΟΠΛΙΣΜΟΥ</w:t>
            </w:r>
          </w:p>
          <w:p w14:paraId="5EE87F51" w14:textId="77777777" w:rsidR="00721DB3" w:rsidRDefault="00721DB3" w:rsidP="00721DB3">
            <w:pPr>
              <w:autoSpaceDE w:val="0"/>
              <w:autoSpaceDN w:val="0"/>
              <w:adjustRightInd w:val="0"/>
              <w:rPr>
                <w:rFonts w:ascii="TimesNewRomanPSMT" w:hAnsi="TimesNewRomanPSMT" w:cs="TimesNewRomanPSMT"/>
                <w:sz w:val="22"/>
                <w:szCs w:val="22"/>
                <w:lang w:val="el-GR"/>
              </w:rPr>
            </w:pPr>
            <w:r>
              <w:rPr>
                <w:sz w:val="22"/>
                <w:szCs w:val="22"/>
                <w:lang w:val="el-GR"/>
              </w:rPr>
              <w:t xml:space="preserve">To </w:t>
            </w:r>
            <w:r>
              <w:rPr>
                <w:rFonts w:ascii="TimesNewRomanPSMT" w:hAnsi="TimesNewRomanPSMT" w:cs="TimesNewRomanPSMT"/>
                <w:sz w:val="22"/>
                <w:szCs w:val="22"/>
                <w:lang w:val="el-GR"/>
              </w:rPr>
              <w:t>ημιαυτόματο σύστημα να αποτελείται από:</w:t>
            </w:r>
          </w:p>
          <w:p w14:paraId="18691E18"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lastRenderedPageBreak/>
              <w:t>α) Επωαστήρα &amp; Φυγόκεντρο</w:t>
            </w:r>
          </w:p>
          <w:p w14:paraId="13B44621"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β) Στατώ Εργασίας</w:t>
            </w:r>
          </w:p>
          <w:p w14:paraId="05F31770"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γ) Πιπέτα</w:t>
            </w:r>
          </w:p>
          <w:p w14:paraId="59D6E70C" w14:textId="77777777" w:rsidR="00721DB3" w:rsidRDefault="00721DB3" w:rsidP="00721DB3">
            <w:pPr>
              <w:autoSpaceDE w:val="0"/>
              <w:autoSpaceDN w:val="0"/>
              <w:adjustRightInd w:val="0"/>
              <w:rPr>
                <w:sz w:val="22"/>
                <w:szCs w:val="22"/>
                <w:lang w:val="el-GR"/>
              </w:rPr>
            </w:pPr>
            <w:r>
              <w:rPr>
                <w:sz w:val="22"/>
                <w:szCs w:val="22"/>
                <w:lang w:val="el-GR"/>
              </w:rPr>
              <w:t xml:space="preserve">To </w:t>
            </w:r>
            <w:r>
              <w:rPr>
                <w:rFonts w:ascii="TimesNewRomanPSMT" w:hAnsi="TimesNewRomanPSMT" w:cs="TimesNewRomanPSMT"/>
                <w:sz w:val="22"/>
                <w:szCs w:val="22"/>
                <w:lang w:val="el-GR"/>
              </w:rPr>
              <w:t>προσφερόμενο σύστημα να μπορεί να υποστηρίξει τη τεχνολογία της στήλης συγκόλλησης (</w:t>
            </w:r>
            <w:r>
              <w:rPr>
                <w:sz w:val="22"/>
                <w:szCs w:val="22"/>
                <w:lang w:val="el-GR"/>
              </w:rPr>
              <w:t>column</w:t>
            </w:r>
          </w:p>
          <w:p w14:paraId="246A9C84" w14:textId="77777777" w:rsidR="00721DB3" w:rsidRDefault="00721DB3" w:rsidP="00721DB3">
            <w:pPr>
              <w:autoSpaceDE w:val="0"/>
              <w:autoSpaceDN w:val="0"/>
              <w:adjustRightInd w:val="0"/>
              <w:rPr>
                <w:rFonts w:ascii="TimesNewRomanPSMT" w:hAnsi="TimesNewRomanPSMT" w:cs="TimesNewRomanPSMT"/>
                <w:sz w:val="22"/>
                <w:szCs w:val="22"/>
                <w:lang w:val="el-GR"/>
              </w:rPr>
            </w:pPr>
            <w:r>
              <w:rPr>
                <w:sz w:val="22"/>
                <w:szCs w:val="22"/>
                <w:lang w:val="el-GR"/>
              </w:rPr>
              <w:t>agglutination</w:t>
            </w:r>
            <w:r>
              <w:rPr>
                <w:rFonts w:ascii="TimesNewRomanPSMT" w:hAnsi="TimesNewRomanPSMT" w:cs="TimesNewRomanPSMT"/>
                <w:sz w:val="22"/>
                <w:szCs w:val="22"/>
                <w:lang w:val="el-GR"/>
              </w:rPr>
              <w:t>), η οποία να διαχωρίζει τα συγκολλημένα από τα μη συγκολλημένα ερυθρά. Θα αξιολογηθεί</w:t>
            </w:r>
          </w:p>
          <w:p w14:paraId="29032FAC"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θετικά το σύστημα εκείνο που θα καταλαμβάνει το μικρότερο δυνατό χώρο στο εργαστήριο. Όλες οι</w:t>
            </w:r>
          </w:p>
          <w:p w14:paraId="7A48AA67"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ζητούμενες εξετάσεις να μπορούν να εκτελεσθούν πάνω στο σύστημα..</w:t>
            </w:r>
          </w:p>
          <w:p w14:paraId="50BE3837" w14:textId="77777777" w:rsidR="00721DB3" w:rsidRDefault="00721DB3" w:rsidP="00721DB3">
            <w:pPr>
              <w:autoSpaceDE w:val="0"/>
              <w:autoSpaceDN w:val="0"/>
              <w:adjustRightInd w:val="0"/>
              <w:rPr>
                <w:rFonts w:ascii="TimesNewRomanPSMT" w:hAnsi="TimesNewRomanPSMT" w:cs="TimesNewRomanPSMT"/>
                <w:sz w:val="22"/>
                <w:szCs w:val="22"/>
                <w:lang w:val="el-GR"/>
              </w:rPr>
            </w:pPr>
            <w:r>
              <w:rPr>
                <w:sz w:val="22"/>
                <w:szCs w:val="22"/>
                <w:lang w:val="el-GR"/>
              </w:rPr>
              <w:t>--</w:t>
            </w:r>
            <w:r>
              <w:rPr>
                <w:rFonts w:ascii="TimesNewRomanPSMT" w:hAnsi="TimesNewRomanPSMT" w:cs="TimesNewRomanPSMT"/>
                <w:sz w:val="22"/>
                <w:szCs w:val="22"/>
                <w:lang w:val="el-GR"/>
              </w:rPr>
              <w:t>Φυγόκεντρος καρτών στήλης αιμοσυγκόλλησης</w:t>
            </w:r>
          </w:p>
          <w:p w14:paraId="2C7F6721"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Α) Να είναι συμβατή με τη προσφερόμενη μεθοδολογία</w:t>
            </w:r>
          </w:p>
          <w:p w14:paraId="2EA42BF7"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Β) Να διαθέτει ηλεκτρονική ένδειξη υπολειπόμενου χρόνου καθώς και αριθμού στροφών/λεπτό.</w:t>
            </w:r>
          </w:p>
          <w:p w14:paraId="6B376770"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Γ) Να υπάρχει ηχητικό και οπτικό σήμα στο τέλος της διαδικασίας.</w:t>
            </w:r>
          </w:p>
          <w:p w14:paraId="4788232E"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Δ) Ο προμηθευτής να αναφέρει τι γίνεται στη περίπτωση μη ισομερούς κατανομής του φορτίου.</w:t>
            </w:r>
          </w:p>
          <w:p w14:paraId="4CBA8057" w14:textId="77777777" w:rsidR="00721DB3" w:rsidRDefault="00721DB3" w:rsidP="00721DB3">
            <w:pPr>
              <w:autoSpaceDE w:val="0"/>
              <w:autoSpaceDN w:val="0"/>
              <w:adjustRightInd w:val="0"/>
              <w:rPr>
                <w:rFonts w:ascii="TimesNewRomanPSMT" w:hAnsi="TimesNewRomanPSMT" w:cs="TimesNewRomanPSMT"/>
                <w:sz w:val="22"/>
                <w:szCs w:val="22"/>
                <w:lang w:val="el-GR"/>
              </w:rPr>
            </w:pPr>
            <w:r>
              <w:rPr>
                <w:sz w:val="22"/>
                <w:szCs w:val="22"/>
                <w:lang w:val="el-GR"/>
              </w:rPr>
              <w:t>--</w:t>
            </w:r>
            <w:r>
              <w:rPr>
                <w:rFonts w:ascii="TimesNewRomanPSMT" w:hAnsi="TimesNewRomanPSMT" w:cs="TimesNewRomanPSMT"/>
                <w:sz w:val="22"/>
                <w:szCs w:val="22"/>
                <w:lang w:val="el-GR"/>
              </w:rPr>
              <w:t>Επωαστήρας καρτών στήλης αιμοσυγκόλλησης</w:t>
            </w:r>
          </w:p>
          <w:p w14:paraId="29DA6146"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Α) Να είναι συμβατό με τη προτεινόμενη μεθοδολογία.</w:t>
            </w:r>
          </w:p>
          <w:p w14:paraId="39D281D6" w14:textId="77777777" w:rsidR="00721DB3" w:rsidRDefault="00721DB3" w:rsidP="00721DB3">
            <w:pPr>
              <w:autoSpaceDE w:val="0"/>
              <w:autoSpaceDN w:val="0"/>
              <w:adjustRightInd w:val="0"/>
              <w:rPr>
                <w:sz w:val="22"/>
                <w:szCs w:val="22"/>
                <w:lang w:val="el-GR"/>
              </w:rPr>
            </w:pPr>
            <w:r>
              <w:rPr>
                <w:rFonts w:ascii="TimesNewRomanPSMT" w:hAnsi="TimesNewRomanPSMT" w:cs="TimesNewRomanPSMT"/>
                <w:sz w:val="22"/>
                <w:szCs w:val="22"/>
                <w:lang w:val="el-GR"/>
              </w:rPr>
              <w:t>Β) Να υπάρχει δυνατότητα ρύθμισης του χρόνου επώασης (37°</w:t>
            </w:r>
            <w:r>
              <w:rPr>
                <w:sz w:val="22"/>
                <w:szCs w:val="22"/>
                <w:lang w:val="el-GR"/>
              </w:rPr>
              <w:t xml:space="preserve">C </w:t>
            </w:r>
            <w:r>
              <w:rPr>
                <w:rFonts w:ascii="TimesNewRomanPSMT" w:hAnsi="TimesNewRomanPSMT" w:cs="TimesNewRomanPSMT"/>
                <w:sz w:val="22"/>
                <w:szCs w:val="22"/>
                <w:lang w:val="el-GR"/>
              </w:rPr>
              <w:t>± 2°</w:t>
            </w:r>
            <w:r>
              <w:rPr>
                <w:sz w:val="22"/>
                <w:szCs w:val="22"/>
                <w:lang w:val="el-GR"/>
              </w:rPr>
              <w:t>C).</w:t>
            </w:r>
          </w:p>
          <w:p w14:paraId="5BCBCC8D" w14:textId="77777777" w:rsidR="00721DB3" w:rsidRDefault="00721DB3" w:rsidP="00721DB3">
            <w:pPr>
              <w:widowControl w:val="0"/>
              <w:shd w:val="clear" w:color="auto" w:fill="FFFFFF"/>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Γ) Να υπάρχει ηχητικό και οπτικό σήμα για το πέρας του χρόνου επώασης.</w:t>
            </w:r>
          </w:p>
          <w:p w14:paraId="347326F3" w14:textId="77777777" w:rsidR="00721DB3" w:rsidRDefault="00721DB3" w:rsidP="00721DB3">
            <w:pPr>
              <w:widowControl w:val="0"/>
              <w:shd w:val="clear" w:color="auto" w:fill="FFFFFF"/>
              <w:autoSpaceDE w:val="0"/>
              <w:autoSpaceDN w:val="0"/>
              <w:adjustRightInd w:val="0"/>
              <w:rPr>
                <w:rFonts w:ascii="TimesNewRomanPSMT" w:hAnsi="TimesNewRomanPSMT" w:cs="TimesNewRomanPSMT"/>
                <w:sz w:val="22"/>
                <w:szCs w:val="22"/>
                <w:lang w:val="el-GR"/>
              </w:rPr>
            </w:pPr>
          </w:p>
          <w:p w14:paraId="40A9F711" w14:textId="77777777" w:rsidR="00721DB3" w:rsidRDefault="00721DB3" w:rsidP="00721DB3">
            <w:pPr>
              <w:widowControl w:val="0"/>
              <w:shd w:val="clear" w:color="auto" w:fill="FFFFFF"/>
              <w:autoSpaceDE w:val="0"/>
              <w:autoSpaceDN w:val="0"/>
              <w:adjustRightInd w:val="0"/>
              <w:rPr>
                <w:rFonts w:ascii="TimesNewRomanPSMT" w:hAnsi="TimesNewRomanPSMT" w:cs="TimesNewRomanPSMT"/>
                <w:sz w:val="22"/>
                <w:szCs w:val="22"/>
                <w:lang w:val="el-GR"/>
              </w:rPr>
            </w:pPr>
            <w:r>
              <w:rPr>
                <w:sz w:val="22"/>
                <w:szCs w:val="22"/>
                <w:lang w:val="el-GR"/>
              </w:rPr>
              <w:t>--</w:t>
            </w:r>
            <w:r>
              <w:rPr>
                <w:rFonts w:ascii="TimesNewRomanPSMT" w:hAnsi="TimesNewRomanPSMT" w:cs="TimesNewRomanPSMT"/>
                <w:sz w:val="22"/>
                <w:szCs w:val="22"/>
                <w:lang w:val="el-GR"/>
              </w:rPr>
              <w:t>Αυτοματοποιημένη Πιπέτα</w:t>
            </w:r>
          </w:p>
          <w:p w14:paraId="53782942" w14:textId="77777777" w:rsidR="00721DB3" w:rsidRDefault="00721DB3" w:rsidP="00721DB3">
            <w:pPr>
              <w:widowControl w:val="0"/>
              <w:shd w:val="clear" w:color="auto" w:fill="FFFFFF"/>
              <w:autoSpaceDE w:val="0"/>
              <w:autoSpaceDN w:val="0"/>
              <w:adjustRightInd w:val="0"/>
              <w:rPr>
                <w:rFonts w:ascii="TimesNewRomanPSMT" w:hAnsi="TimesNewRomanPSMT" w:cs="TimesNewRomanPSMT"/>
                <w:sz w:val="22"/>
                <w:szCs w:val="22"/>
                <w:lang w:val="el-GR"/>
              </w:rPr>
            </w:pPr>
          </w:p>
          <w:p w14:paraId="43D399E6"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Να υπάρχει η δυνατότητα παρασκευής όλων των εναιωρημάτων ερυθροκυττάρων σύμφωνα με τους όγκους</w:t>
            </w:r>
          </w:p>
          <w:p w14:paraId="27C3ECFD"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που χρησιμοποιούνται για τη κάθε εξέταση στη προσφερόμενη μεθοδολογία, χωρίς να χρειάζεται η χρήση</w:t>
            </w:r>
          </w:p>
          <w:p w14:paraId="226776FC" w14:textId="77777777" w:rsidR="00721DB3" w:rsidRDefault="00721DB3" w:rsidP="00721DB3">
            <w:pPr>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και δεύτερης πιπέτας.</w:t>
            </w:r>
          </w:p>
          <w:p w14:paraId="764C698D" w14:textId="77777777" w:rsidR="00721DB3" w:rsidRDefault="00721DB3" w:rsidP="00721DB3">
            <w:pPr>
              <w:autoSpaceDE w:val="0"/>
              <w:autoSpaceDN w:val="0"/>
              <w:adjustRightInd w:val="0"/>
              <w:rPr>
                <w:rFonts w:ascii="TimesNewRomanPSMT" w:hAnsi="TimesNewRomanPSMT" w:cs="TimesNewRomanPSMT"/>
                <w:sz w:val="22"/>
                <w:szCs w:val="22"/>
                <w:lang w:val="el-GR"/>
              </w:rPr>
            </w:pPr>
          </w:p>
          <w:p w14:paraId="6C7A356A" w14:textId="77777777" w:rsidR="00721DB3" w:rsidRDefault="00721DB3" w:rsidP="00721DB3">
            <w:pPr>
              <w:autoSpaceDE w:val="0"/>
              <w:autoSpaceDN w:val="0"/>
              <w:adjustRightInd w:val="0"/>
              <w:rPr>
                <w:rFonts w:ascii="TimesNewRomanPSMT" w:hAnsi="TimesNewRomanPSMT" w:cs="TimesNewRomanPSMT"/>
                <w:sz w:val="22"/>
                <w:szCs w:val="22"/>
                <w:lang w:val="el-GR"/>
              </w:rPr>
            </w:pPr>
            <w:r>
              <w:rPr>
                <w:sz w:val="22"/>
                <w:szCs w:val="22"/>
                <w:lang w:val="el-GR"/>
              </w:rPr>
              <w:t>--</w:t>
            </w:r>
            <w:r>
              <w:rPr>
                <w:rFonts w:ascii="TimesNewRomanPSMT" w:hAnsi="TimesNewRomanPSMT" w:cs="TimesNewRomanPSMT"/>
                <w:sz w:val="22"/>
                <w:szCs w:val="22"/>
                <w:lang w:val="el-GR"/>
              </w:rPr>
              <w:t>Στατώ εργασίας</w:t>
            </w:r>
          </w:p>
          <w:p w14:paraId="276012A1" w14:textId="77777777" w:rsidR="00721DB3" w:rsidRDefault="00721DB3" w:rsidP="00721DB3">
            <w:pPr>
              <w:widowControl w:val="0"/>
              <w:shd w:val="clear" w:color="auto" w:fill="FFFFFF"/>
              <w:autoSpaceDE w:val="0"/>
              <w:autoSpaceDN w:val="0"/>
              <w:adjustRightInd w:val="0"/>
              <w:rPr>
                <w:rFonts w:ascii="TimesNewRomanPSMT" w:hAnsi="TimesNewRomanPSMT" w:cs="TimesNewRomanPSMT"/>
                <w:sz w:val="22"/>
                <w:szCs w:val="22"/>
                <w:lang w:val="el-GR"/>
              </w:rPr>
            </w:pPr>
            <w:r>
              <w:rPr>
                <w:rFonts w:ascii="TimesNewRomanPSMT" w:hAnsi="TimesNewRomanPSMT" w:cs="TimesNewRomanPSMT"/>
                <w:sz w:val="22"/>
                <w:szCs w:val="22"/>
                <w:lang w:val="el-GR"/>
              </w:rPr>
              <w:t xml:space="preserve">Στατώ κατάλληλο για τη στήριξη φιαλιδίων διαλυμάτων, σωληναρίων δειγμάτων και κασετών </w:t>
            </w:r>
            <w:r>
              <w:rPr>
                <w:rFonts w:ascii="TimesNewRomanPSMT" w:hAnsi="TimesNewRomanPSMT" w:cs="TimesNewRomanPSMT"/>
                <w:sz w:val="22"/>
                <w:szCs w:val="22"/>
                <w:lang w:val="el-GR"/>
              </w:rPr>
              <w:lastRenderedPageBreak/>
              <w:t>στήλης.</w:t>
            </w:r>
          </w:p>
          <w:p w14:paraId="2BB76C5A" w14:textId="77777777" w:rsidR="00721DB3" w:rsidRDefault="00721DB3" w:rsidP="00721DB3">
            <w:pPr>
              <w:widowControl w:val="0"/>
              <w:shd w:val="clear" w:color="auto" w:fill="FFFFFF"/>
              <w:autoSpaceDE w:val="0"/>
              <w:autoSpaceDN w:val="0"/>
              <w:adjustRightInd w:val="0"/>
              <w:rPr>
                <w:rFonts w:eastAsia="Calibri"/>
                <w:b/>
                <w:sz w:val="22"/>
                <w:szCs w:val="22"/>
                <w:lang w:val="el-GR"/>
              </w:rPr>
            </w:pPr>
          </w:p>
          <w:p w14:paraId="36C48593" w14:textId="77777777" w:rsidR="00721DB3" w:rsidRPr="005B72D9" w:rsidRDefault="00721DB3" w:rsidP="00721DB3">
            <w:pPr>
              <w:pStyle w:val="4"/>
              <w:ind w:left="0" w:firstLine="0"/>
              <w:jc w:val="center"/>
              <w:rPr>
                <w:color w:val="E36C0A" w:themeColor="accent6" w:themeShade="BF"/>
                <w:sz w:val="22"/>
                <w:szCs w:val="22"/>
              </w:rPr>
            </w:pPr>
            <w:r w:rsidRPr="005B72D9">
              <w:rPr>
                <w:color w:val="E36C0A" w:themeColor="accent6" w:themeShade="BF"/>
                <w:sz w:val="22"/>
                <w:szCs w:val="22"/>
              </w:rPr>
              <w:t>ΑΠΑΙΤΗΣΕΙΣ ΤΩΝ ΑΝΤΙΔΡΑΣΤΗΡΙΩΝ</w:t>
            </w:r>
          </w:p>
          <w:p w14:paraId="2C4519D1" w14:textId="77777777" w:rsidR="00721DB3" w:rsidRPr="00775F24" w:rsidRDefault="00721DB3" w:rsidP="00721DB3">
            <w:pPr>
              <w:numPr>
                <w:ilvl w:val="0"/>
                <w:numId w:val="3"/>
              </w:numPr>
              <w:tabs>
                <w:tab w:val="left" w:pos="720"/>
              </w:tabs>
              <w:overflowPunct w:val="0"/>
              <w:autoSpaceDE w:val="0"/>
              <w:autoSpaceDN w:val="0"/>
              <w:adjustRightInd w:val="0"/>
              <w:spacing w:line="240" w:lineRule="auto"/>
              <w:ind w:left="0" w:firstLine="0"/>
              <w:textAlignment w:val="baseline"/>
              <w:rPr>
                <w:sz w:val="22"/>
                <w:szCs w:val="22"/>
                <w:lang w:val="el-GR"/>
              </w:rPr>
            </w:pPr>
            <w:r w:rsidRPr="00775F24">
              <w:rPr>
                <w:sz w:val="22"/>
                <w:szCs w:val="22"/>
                <w:lang w:val="el-GR"/>
              </w:rPr>
              <w:t>Να έχουν κατά το</w:t>
            </w:r>
            <w:r>
              <w:rPr>
                <w:sz w:val="22"/>
                <w:szCs w:val="22"/>
                <w:lang w:val="el-GR"/>
              </w:rPr>
              <w:t xml:space="preserve"> δυνατόν μακρότερο χρόνο λήξεως.</w:t>
            </w:r>
          </w:p>
          <w:p w14:paraId="71FC305A" w14:textId="77777777" w:rsidR="00721DB3" w:rsidRPr="00775F24" w:rsidRDefault="00721DB3" w:rsidP="00721DB3">
            <w:pPr>
              <w:numPr>
                <w:ilvl w:val="0"/>
                <w:numId w:val="3"/>
              </w:numPr>
              <w:tabs>
                <w:tab w:val="left" w:pos="720"/>
              </w:tabs>
              <w:overflowPunct w:val="0"/>
              <w:autoSpaceDE w:val="0"/>
              <w:autoSpaceDN w:val="0"/>
              <w:adjustRightInd w:val="0"/>
              <w:spacing w:line="240" w:lineRule="auto"/>
              <w:ind w:left="0" w:firstLine="0"/>
              <w:textAlignment w:val="baseline"/>
              <w:rPr>
                <w:sz w:val="22"/>
                <w:szCs w:val="22"/>
                <w:lang w:val="el-GR"/>
              </w:rPr>
            </w:pPr>
            <w:r w:rsidRPr="00775F24">
              <w:rPr>
                <w:sz w:val="22"/>
                <w:szCs w:val="22"/>
                <w:lang w:val="el-GR"/>
              </w:rPr>
              <w:t xml:space="preserve">Να συνοδεύονται υποχρεωτικά από πιστοποιητικά ποιοτικού ελέγχου, όπου αυτό προβλέπεται </w:t>
            </w:r>
          </w:p>
          <w:p w14:paraId="72D7ED32" w14:textId="77777777" w:rsidR="00721DB3" w:rsidRPr="00775F24" w:rsidRDefault="00721DB3" w:rsidP="00721DB3">
            <w:pPr>
              <w:numPr>
                <w:ilvl w:val="0"/>
                <w:numId w:val="3"/>
              </w:numPr>
              <w:tabs>
                <w:tab w:val="left" w:pos="720"/>
              </w:tabs>
              <w:overflowPunct w:val="0"/>
              <w:autoSpaceDE w:val="0"/>
              <w:autoSpaceDN w:val="0"/>
              <w:adjustRightInd w:val="0"/>
              <w:spacing w:line="240" w:lineRule="auto"/>
              <w:ind w:left="0" w:firstLine="0"/>
              <w:textAlignment w:val="baseline"/>
              <w:rPr>
                <w:sz w:val="22"/>
                <w:szCs w:val="22"/>
              </w:rPr>
            </w:pPr>
            <w:r w:rsidRPr="00775F24">
              <w:rPr>
                <w:sz w:val="22"/>
                <w:szCs w:val="22"/>
              </w:rPr>
              <w:t>Ιδιαίτερες απαιτήσεις :</w:t>
            </w:r>
          </w:p>
          <w:p w14:paraId="60B384C8" w14:textId="77777777" w:rsidR="00721DB3" w:rsidRPr="00775F24" w:rsidRDefault="00721DB3" w:rsidP="00721DB3">
            <w:pPr>
              <w:numPr>
                <w:ilvl w:val="12"/>
                <w:numId w:val="0"/>
              </w:numPr>
              <w:rPr>
                <w:sz w:val="22"/>
                <w:szCs w:val="22"/>
                <w:lang w:val="el-GR"/>
              </w:rPr>
            </w:pPr>
            <w:r w:rsidRPr="00775F24">
              <w:rPr>
                <w:sz w:val="22"/>
                <w:szCs w:val="22"/>
                <w:lang w:val="el-GR"/>
              </w:rPr>
              <w:t xml:space="preserve">       α. το προϊόν θα πρέπει να είναι πρόσφατης παραγωγής και κατά την ημερομηνία   παράδοσής του να  </w:t>
            </w:r>
          </w:p>
          <w:p w14:paraId="61F9E2F7" w14:textId="77777777" w:rsidR="00721DB3" w:rsidRPr="00775F24" w:rsidRDefault="00721DB3" w:rsidP="00721DB3">
            <w:pPr>
              <w:numPr>
                <w:ilvl w:val="12"/>
                <w:numId w:val="0"/>
              </w:numPr>
              <w:rPr>
                <w:sz w:val="22"/>
                <w:szCs w:val="22"/>
                <w:lang w:val="el-GR"/>
              </w:rPr>
            </w:pPr>
            <w:r w:rsidRPr="00775F24">
              <w:rPr>
                <w:sz w:val="22"/>
                <w:szCs w:val="22"/>
                <w:lang w:val="el-GR"/>
              </w:rPr>
              <w:t xml:space="preserve">           μην  έχει  παρέλθει το 1/3 τουλάχιστον της συνολικής ζωής του </w:t>
            </w:r>
          </w:p>
          <w:p w14:paraId="4A8516AA" w14:textId="77777777" w:rsidR="00721DB3" w:rsidRPr="00775F24" w:rsidRDefault="00721DB3" w:rsidP="00721DB3">
            <w:pPr>
              <w:numPr>
                <w:ilvl w:val="12"/>
                <w:numId w:val="0"/>
              </w:numPr>
              <w:rPr>
                <w:sz w:val="22"/>
                <w:szCs w:val="22"/>
                <w:lang w:val="el-GR"/>
              </w:rPr>
            </w:pPr>
            <w:r w:rsidRPr="00775F24">
              <w:rPr>
                <w:sz w:val="22"/>
                <w:szCs w:val="22"/>
                <w:lang w:val="el-GR"/>
              </w:rPr>
              <w:t xml:space="preserve">       β. σε περίπτωση που θα παρατηρηθεί αλλοίωση του προϊόντος προ της λήξεως του και ενώ  έχουν  </w:t>
            </w:r>
          </w:p>
          <w:p w14:paraId="6EC3580A" w14:textId="77777777" w:rsidR="00721DB3" w:rsidRPr="00775F24" w:rsidRDefault="00721DB3" w:rsidP="00721DB3">
            <w:pPr>
              <w:numPr>
                <w:ilvl w:val="12"/>
                <w:numId w:val="0"/>
              </w:numPr>
              <w:rPr>
                <w:sz w:val="22"/>
                <w:szCs w:val="22"/>
                <w:lang w:val="el-GR"/>
              </w:rPr>
            </w:pPr>
            <w:r w:rsidRPr="00775F24">
              <w:rPr>
                <w:sz w:val="22"/>
                <w:szCs w:val="22"/>
                <w:lang w:val="el-GR"/>
              </w:rPr>
              <w:t xml:space="preserve">           τηρηθεί οι προβλεπόμενες από τον κατασκευαστή συνθήκες συντηρήσεώς του,  να υποχρεούται ο </w:t>
            </w:r>
          </w:p>
          <w:p w14:paraId="57156121" w14:textId="77777777" w:rsidR="00721DB3" w:rsidRPr="00377CC9" w:rsidRDefault="00721DB3" w:rsidP="00721DB3">
            <w:pPr>
              <w:numPr>
                <w:ilvl w:val="12"/>
                <w:numId w:val="0"/>
              </w:numPr>
              <w:rPr>
                <w:sz w:val="22"/>
                <w:szCs w:val="22"/>
                <w:lang w:val="el-GR"/>
              </w:rPr>
            </w:pPr>
            <w:r w:rsidRPr="00775F24">
              <w:rPr>
                <w:sz w:val="22"/>
                <w:szCs w:val="22"/>
                <w:lang w:val="el-GR"/>
              </w:rPr>
              <w:t xml:space="preserve">           προμηθευτής στην αντικατάσταση της αλλοιωθείσης ποσότητος</w:t>
            </w:r>
          </w:p>
          <w:p w14:paraId="6A3C2599" w14:textId="77777777" w:rsidR="00721DB3" w:rsidRPr="0024610E" w:rsidRDefault="00721DB3" w:rsidP="00721DB3">
            <w:pPr>
              <w:rPr>
                <w:sz w:val="22"/>
                <w:szCs w:val="22"/>
                <w:lang w:val="el-GR"/>
              </w:rPr>
            </w:pPr>
          </w:p>
          <w:p w14:paraId="207B4D07" w14:textId="77777777" w:rsidR="00721DB3" w:rsidRPr="005B72D9" w:rsidRDefault="00721DB3" w:rsidP="00721DB3">
            <w:pPr>
              <w:pStyle w:val="4"/>
              <w:numPr>
                <w:ilvl w:val="3"/>
                <w:numId w:val="0"/>
              </w:numPr>
              <w:tabs>
                <w:tab w:val="num" w:pos="864"/>
              </w:tabs>
              <w:jc w:val="center"/>
              <w:rPr>
                <w:color w:val="E36C0A" w:themeColor="accent6" w:themeShade="BF"/>
                <w:sz w:val="22"/>
                <w:szCs w:val="22"/>
              </w:rPr>
            </w:pPr>
            <w:r w:rsidRPr="005B72D9">
              <w:rPr>
                <w:color w:val="E36C0A" w:themeColor="accent6" w:themeShade="BF"/>
                <w:sz w:val="22"/>
                <w:szCs w:val="22"/>
              </w:rPr>
              <w:t>ΣΥΣΚΕΥΑΣΙΑ  ΤΩΝ ΑΝΤΙΔΡΑΣΤΗΡΙΩΝ</w:t>
            </w:r>
          </w:p>
          <w:p w14:paraId="3546D558" w14:textId="77777777" w:rsidR="00721DB3" w:rsidRPr="005748C6" w:rsidRDefault="00721DB3" w:rsidP="00721DB3">
            <w:pPr>
              <w:widowControl w:val="0"/>
              <w:shd w:val="clear" w:color="auto" w:fill="FFFFFF"/>
              <w:autoSpaceDE w:val="0"/>
              <w:autoSpaceDN w:val="0"/>
              <w:adjustRightInd w:val="0"/>
              <w:rPr>
                <w:rFonts w:eastAsia="Calibri"/>
                <w:b/>
                <w:sz w:val="22"/>
                <w:szCs w:val="22"/>
                <w:lang w:val="el-GR"/>
              </w:rPr>
            </w:pPr>
          </w:p>
          <w:p w14:paraId="7973559A" w14:textId="77777777" w:rsidR="00721DB3" w:rsidRPr="00BC50C8" w:rsidRDefault="00721DB3" w:rsidP="00721DB3">
            <w:pPr>
              <w:autoSpaceDE w:val="0"/>
              <w:autoSpaceDN w:val="0"/>
              <w:adjustRightInd w:val="0"/>
              <w:ind w:firstLine="720"/>
              <w:jc w:val="both"/>
              <w:rPr>
                <w:sz w:val="22"/>
                <w:szCs w:val="22"/>
                <w:lang w:val="el-GR"/>
              </w:rPr>
            </w:pPr>
            <w:r w:rsidRPr="00BC50C8">
              <w:rPr>
                <w:sz w:val="22"/>
                <w:szCs w:val="22"/>
                <w:lang w:val="el-GR"/>
              </w:rPr>
              <w:t>Η συσκευασία θα είναι όπως αυτή του εργοστασίου παραγωγής, χωρίς άλλη χρηματική επιβάρυνση των</w:t>
            </w:r>
          </w:p>
          <w:p w14:paraId="58A7DD78"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σχετικών υλικών συσκευασίας, που δεν επιστρέφονται στον προμηθευτή.</w:t>
            </w:r>
          </w:p>
          <w:p w14:paraId="3AE82D6B" w14:textId="77777777" w:rsidR="00721DB3" w:rsidRPr="00BC50C8" w:rsidRDefault="00721DB3" w:rsidP="00721DB3">
            <w:pPr>
              <w:autoSpaceDE w:val="0"/>
              <w:autoSpaceDN w:val="0"/>
              <w:adjustRightInd w:val="0"/>
              <w:ind w:firstLine="720"/>
              <w:jc w:val="both"/>
              <w:rPr>
                <w:sz w:val="22"/>
                <w:szCs w:val="22"/>
                <w:lang w:val="el-GR"/>
              </w:rPr>
            </w:pPr>
            <w:r w:rsidRPr="00BC50C8">
              <w:rPr>
                <w:sz w:val="22"/>
                <w:szCs w:val="22"/>
                <w:lang w:val="el-GR"/>
              </w:rPr>
              <w:t>Σε εμφανές σημείο της συσκευασίας, καθώς και σε κάθε ομάδα του περιεχομένου της, πρέπει να</w:t>
            </w:r>
          </w:p>
          <w:p w14:paraId="78234021" w14:textId="77777777" w:rsidR="00721DB3" w:rsidRDefault="00721DB3" w:rsidP="00721DB3">
            <w:pPr>
              <w:autoSpaceDE w:val="0"/>
              <w:autoSpaceDN w:val="0"/>
              <w:adjustRightInd w:val="0"/>
              <w:jc w:val="both"/>
              <w:rPr>
                <w:sz w:val="22"/>
                <w:szCs w:val="22"/>
                <w:lang w:val="el-GR"/>
              </w:rPr>
            </w:pPr>
            <w:r w:rsidRPr="00BC50C8">
              <w:rPr>
                <w:sz w:val="22"/>
                <w:szCs w:val="22"/>
                <w:lang w:val="el-GR"/>
              </w:rPr>
              <w:t>αναγράφονται οι παρακάτω ενδείξεις στα Ελληνικά ή Αγγλικά εκτός εάν η Υπουργική Απόφαση της Οδ.</w:t>
            </w:r>
          </w:p>
          <w:p w14:paraId="7B601F28" w14:textId="77777777" w:rsidR="00721DB3" w:rsidRPr="00BC50C8" w:rsidRDefault="00721DB3" w:rsidP="00721DB3">
            <w:pPr>
              <w:autoSpaceDE w:val="0"/>
              <w:autoSpaceDN w:val="0"/>
              <w:adjustRightInd w:val="0"/>
              <w:jc w:val="both"/>
              <w:rPr>
                <w:sz w:val="22"/>
                <w:szCs w:val="22"/>
                <w:lang w:val="el-GR"/>
              </w:rPr>
            </w:pPr>
          </w:p>
          <w:p w14:paraId="31983466" w14:textId="77777777" w:rsidR="00721DB3" w:rsidRDefault="00721DB3" w:rsidP="00721DB3">
            <w:pPr>
              <w:autoSpaceDE w:val="0"/>
              <w:autoSpaceDN w:val="0"/>
              <w:adjustRightInd w:val="0"/>
              <w:jc w:val="both"/>
              <w:rPr>
                <w:sz w:val="22"/>
                <w:szCs w:val="22"/>
                <w:lang w:val="el-GR"/>
              </w:rPr>
            </w:pPr>
            <w:r w:rsidRPr="00BC50C8">
              <w:rPr>
                <w:sz w:val="22"/>
                <w:szCs w:val="22"/>
                <w:lang w:val="el-GR"/>
              </w:rPr>
              <w:t>98/79/Ε.Κ. ορίζει διαφορετικά :</w:t>
            </w:r>
          </w:p>
          <w:p w14:paraId="371EF211" w14:textId="77777777" w:rsidR="00721DB3" w:rsidRPr="00BC50C8" w:rsidRDefault="00721DB3" w:rsidP="00721DB3">
            <w:pPr>
              <w:autoSpaceDE w:val="0"/>
              <w:autoSpaceDN w:val="0"/>
              <w:adjustRightInd w:val="0"/>
              <w:jc w:val="both"/>
              <w:rPr>
                <w:sz w:val="22"/>
                <w:szCs w:val="22"/>
                <w:lang w:val="el-GR"/>
              </w:rPr>
            </w:pPr>
          </w:p>
          <w:p w14:paraId="393934D1"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1- </w:t>
            </w:r>
            <w:r w:rsidRPr="00BC50C8">
              <w:rPr>
                <w:sz w:val="22"/>
                <w:szCs w:val="22"/>
                <w:lang w:val="el-GR"/>
              </w:rPr>
              <w:t>Επωνυμία και διεύθυνση κατασκευαστή. Εάν ο κατασκευαστής εδρεύει σε χώρα εκτός Ευρωπαϊκής</w:t>
            </w:r>
          </w:p>
          <w:p w14:paraId="62AC0A12"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Ένωσης πρέπει να αναγράφεται η επωνυμία και η διεύθυνση του εγκατεστημένου στην Κοινότητα</w:t>
            </w:r>
          </w:p>
          <w:p w14:paraId="7D0B2DB3"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εξουσιοδοτημένου αντιπροσώπου του κατασκευαστή.</w:t>
            </w:r>
          </w:p>
          <w:p w14:paraId="30E53213"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2- </w:t>
            </w:r>
            <w:r w:rsidRPr="00BC50C8">
              <w:rPr>
                <w:sz w:val="22"/>
                <w:szCs w:val="22"/>
                <w:lang w:val="el-GR"/>
              </w:rPr>
              <w:t xml:space="preserve">Τα στοιχεία που είναι απολύτως αναγκαία, </w:t>
            </w:r>
            <w:r w:rsidRPr="00BC50C8">
              <w:rPr>
                <w:sz w:val="22"/>
                <w:szCs w:val="22"/>
                <w:lang w:val="el-GR"/>
              </w:rPr>
              <w:lastRenderedPageBreak/>
              <w:t>προκειμένου ο χρήστης να είναι σε θέση να αναγνωρίσει το</w:t>
            </w:r>
          </w:p>
          <w:p w14:paraId="63BEDB17"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διαγνωστικό προϊόν, την ποσότητά του και το περιεχόμενο της συσκευασίας</w:t>
            </w:r>
          </w:p>
          <w:p w14:paraId="2BE7F98B"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3- </w:t>
            </w:r>
            <w:r w:rsidRPr="00BC50C8">
              <w:rPr>
                <w:sz w:val="22"/>
                <w:szCs w:val="22"/>
                <w:lang w:val="el-GR"/>
              </w:rPr>
              <w:t>Κατά περίπτωση, την ένδειξη ΣΤΕΙΡΟ ή άλλη ένδειξη με την οποία επισημαίνεται η ειδική</w:t>
            </w:r>
          </w:p>
          <w:p w14:paraId="7D5D0A75"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μικροβιολογική κατάσταση από πλευράς καθαριότητας</w:t>
            </w:r>
          </w:p>
          <w:p w14:paraId="756716D9"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4- </w:t>
            </w:r>
            <w:r w:rsidRPr="00BC50C8">
              <w:rPr>
                <w:sz w:val="22"/>
                <w:szCs w:val="22"/>
                <w:lang w:val="el-GR"/>
              </w:rPr>
              <w:t>Τον κωδικό της παρτίδας, μετά από τη λέξη ΠΑΡΤΙΔΑ ή τον αύξοντα αριθμό.</w:t>
            </w:r>
          </w:p>
          <w:p w14:paraId="0EE475DA"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5- </w:t>
            </w:r>
            <w:r w:rsidRPr="00BC50C8">
              <w:rPr>
                <w:sz w:val="22"/>
                <w:szCs w:val="22"/>
                <w:lang w:val="el-GR"/>
              </w:rPr>
              <w:t>Την ημερομηνία, μέχρι την οποία το προϊόν μπορεί να χρησιμοποιηθεί ασφαλές, χωρίς υποβιβασμό της</w:t>
            </w:r>
          </w:p>
          <w:p w14:paraId="6D89D8C6"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επίδοσης</w:t>
            </w:r>
          </w:p>
          <w:p w14:paraId="5C4E270E"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6- </w:t>
            </w:r>
            <w:r w:rsidRPr="00BC50C8">
              <w:rPr>
                <w:sz w:val="22"/>
                <w:szCs w:val="22"/>
                <w:lang w:val="el-GR"/>
              </w:rPr>
              <w:t>ατά περίπτωση, ένδειξη, με την οποία θα επισημαίνεται ότι πρόκειται για «προϊόν που χρησιμοποιείται in</w:t>
            </w:r>
          </w:p>
          <w:p w14:paraId="3D3D1921"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vitro » ή «μόνο για την αξιολόγηση επιδόσεων »</w:t>
            </w:r>
          </w:p>
          <w:p w14:paraId="6BF9E70B"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7- </w:t>
            </w:r>
            <w:r w:rsidRPr="00BC50C8">
              <w:rPr>
                <w:sz w:val="22"/>
                <w:szCs w:val="22"/>
                <w:lang w:val="el-GR"/>
              </w:rPr>
              <w:t>Τις ειδικές συνθήκες αποθήκευσης ή και χειρισμού.</w:t>
            </w:r>
          </w:p>
          <w:p w14:paraId="6D218BF3"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8- </w:t>
            </w:r>
            <w:r w:rsidRPr="00BC50C8">
              <w:rPr>
                <w:sz w:val="22"/>
                <w:szCs w:val="22"/>
                <w:lang w:val="el-GR"/>
              </w:rPr>
              <w:t>Τις ενδεδειγμένες προειδοποιήσεις ή και προφυλάξεις</w:t>
            </w:r>
          </w:p>
          <w:p w14:paraId="3B02EC54"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 </w:t>
            </w:r>
            <w:r w:rsidRPr="00BC50C8">
              <w:rPr>
                <w:sz w:val="22"/>
                <w:szCs w:val="22"/>
                <w:lang w:val="el-GR"/>
              </w:rPr>
              <w:t>ΟΔΗΓΙΕΣ ΧΡΗΣΕΩΣ στα Ελληνικά εκτός εάν η Υπουργική Απόφαση εναρμόνισης της Οδ.98/79/Ε.Κ.</w:t>
            </w:r>
          </w:p>
          <w:p w14:paraId="7A312083"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ορίζει διαφορετικά ως εξής :</w:t>
            </w:r>
          </w:p>
          <w:p w14:paraId="49B9452A"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9.α. </w:t>
            </w:r>
            <w:r w:rsidRPr="00BC50C8">
              <w:rPr>
                <w:sz w:val="22"/>
                <w:szCs w:val="22"/>
                <w:lang w:val="el-GR"/>
              </w:rPr>
              <w:t>Τα στοιχεία της ετικέτας πλην τον κωδικό της παρτίδας και την ημερομηνία μέχρι την οποία το</w:t>
            </w:r>
          </w:p>
          <w:p w14:paraId="639F3499"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προϊόν μπορεί να χρησιμοποιηθεί ασφαλώς</w:t>
            </w:r>
          </w:p>
          <w:p w14:paraId="6DB1B157"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9.β. </w:t>
            </w:r>
            <w:r w:rsidRPr="00BC50C8">
              <w:rPr>
                <w:sz w:val="22"/>
                <w:szCs w:val="22"/>
                <w:lang w:val="el-GR"/>
              </w:rPr>
              <w:t>Την ποιοτική και ποσοτική σύνθεση του αντιδρώντος προϊόντος και την ποσότητα ή τη συγκέντρωσή</w:t>
            </w:r>
          </w:p>
          <w:p w14:paraId="54ED35B0"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του ή των δραστικών συστατικών του ή των αντιδραστηρίων ή του συνόλου (kit)</w:t>
            </w:r>
          </w:p>
          <w:p w14:paraId="2B318E1C"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9.γ. </w:t>
            </w:r>
            <w:r w:rsidRPr="00BC50C8">
              <w:rPr>
                <w:sz w:val="22"/>
                <w:szCs w:val="22"/>
                <w:lang w:val="el-GR"/>
              </w:rPr>
              <w:t>Δήλωση ότι το διαγνωστικό προϊόν περιέχει όλα τα συστατικά που απαιτούνται για τη μέτρηση</w:t>
            </w:r>
          </w:p>
          <w:p w14:paraId="2725949A"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9.δ. </w:t>
            </w:r>
            <w:r w:rsidRPr="00BC50C8">
              <w:rPr>
                <w:sz w:val="22"/>
                <w:szCs w:val="22"/>
                <w:lang w:val="el-GR"/>
              </w:rPr>
              <w:t>Τις συνθήκες αποθήκευσης και το χρόνο διατήρησης μετά από την πρώτη αποσφράγιση της</w:t>
            </w:r>
          </w:p>
          <w:p w14:paraId="67C295E9"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πρωτογενούς συσκευασίας, καθώς και τις συνθήκες αποθήκευσης και σταθερότητας των αντιδραστηρίων</w:t>
            </w:r>
          </w:p>
          <w:p w14:paraId="2EFDEDCD"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εργασίας</w:t>
            </w:r>
          </w:p>
          <w:p w14:paraId="5E98A95D"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lastRenderedPageBreak/>
              <w:t xml:space="preserve">9.ε. </w:t>
            </w:r>
            <w:r w:rsidRPr="00BC50C8">
              <w:rPr>
                <w:sz w:val="22"/>
                <w:szCs w:val="22"/>
                <w:lang w:val="el-GR"/>
              </w:rPr>
              <w:t>Τις επιδόσεις του προϊόντος αναφορικά με την αναλυτική ευαισθησία, την εξειδίκευση, την ακρίβεια,</w:t>
            </w:r>
          </w:p>
          <w:p w14:paraId="21A63119"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την επαναληψιμότητα, την ανά</w:t>
            </w:r>
            <w:r>
              <w:rPr>
                <w:sz w:val="22"/>
                <w:szCs w:val="22"/>
                <w:lang w:val="el-GR"/>
              </w:rPr>
              <w:t xml:space="preserve"> </w:t>
            </w:r>
            <w:r w:rsidRPr="00BC50C8">
              <w:rPr>
                <w:sz w:val="22"/>
                <w:szCs w:val="22"/>
                <w:lang w:val="el-GR"/>
              </w:rPr>
              <w:t>παραγωγικότητα, τα όρια ανίχνευσης και τις γνωστές αλληλεπιδράσεις</w:t>
            </w:r>
          </w:p>
          <w:p w14:paraId="7FB65D87"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9.στ. </w:t>
            </w:r>
            <w:r w:rsidRPr="00BC50C8">
              <w:rPr>
                <w:sz w:val="22"/>
                <w:szCs w:val="22"/>
                <w:lang w:val="el-GR"/>
              </w:rPr>
              <w:t>Ένδειξη του τυχόν απαιτούμενου ειδικού εξοπλισμού και πληροφορίες για την αναγνώριση του</w:t>
            </w:r>
          </w:p>
          <w:p w14:paraId="122EEEE5"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ειδικού αυτού εξοπλισμού, προκειμένου να χρησιμοποιείται ορθώς</w:t>
            </w:r>
          </w:p>
          <w:p w14:paraId="2D8F7B91"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9.ζ. </w:t>
            </w:r>
            <w:r w:rsidRPr="00BC50C8">
              <w:rPr>
                <w:sz w:val="22"/>
                <w:szCs w:val="22"/>
                <w:lang w:val="el-GR"/>
              </w:rPr>
              <w:t>Τον τύπο του δείγματος που πρέπει να χρησιμοποιείται, τις τυχόν ειδικές συνθήκες συλλογής,</w:t>
            </w:r>
          </w:p>
          <w:p w14:paraId="7484423D"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προεπεξεργασίας και, κατά, περίπτωση, τις συνθήκες αποθήκευσης και οδηγίες για την προετοιμασία του</w:t>
            </w:r>
          </w:p>
          <w:p w14:paraId="10EE12D4"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ασθενούς</w:t>
            </w:r>
          </w:p>
          <w:p w14:paraId="1854FB73" w14:textId="77777777" w:rsidR="00721DB3" w:rsidRPr="00BC50C8" w:rsidRDefault="00721DB3" w:rsidP="00721DB3">
            <w:pPr>
              <w:autoSpaceDE w:val="0"/>
              <w:autoSpaceDN w:val="0"/>
              <w:adjustRightInd w:val="0"/>
              <w:jc w:val="both"/>
              <w:rPr>
                <w:b/>
                <w:bCs/>
                <w:sz w:val="22"/>
                <w:szCs w:val="22"/>
                <w:lang w:val="el-GR"/>
              </w:rPr>
            </w:pPr>
            <w:r w:rsidRPr="00BC50C8">
              <w:rPr>
                <w:b/>
                <w:bCs/>
                <w:sz w:val="22"/>
                <w:szCs w:val="22"/>
                <w:lang w:val="el-GR"/>
              </w:rPr>
              <w:t xml:space="preserve">9.η. </w:t>
            </w:r>
            <w:r w:rsidRPr="00BC50C8">
              <w:rPr>
                <w:sz w:val="22"/>
                <w:szCs w:val="22"/>
                <w:lang w:val="el-GR"/>
              </w:rPr>
              <w:t>Λεπτομερής περιγραφή της ακολουθητέας διαδικασίας για την χρήση του προϊόντος.</w:t>
            </w:r>
            <w:r w:rsidRPr="00BC50C8">
              <w:rPr>
                <w:b/>
                <w:bCs/>
                <w:sz w:val="22"/>
                <w:szCs w:val="22"/>
                <w:lang w:val="el-GR"/>
              </w:rPr>
              <w:t xml:space="preserve"> </w:t>
            </w:r>
          </w:p>
          <w:p w14:paraId="0F3F399B"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9.θ. </w:t>
            </w:r>
            <w:r w:rsidRPr="00BC50C8">
              <w:rPr>
                <w:sz w:val="22"/>
                <w:szCs w:val="22"/>
                <w:lang w:val="el-GR"/>
              </w:rPr>
              <w:t>Τη διαδικασία μετρήσεως που πρέπει να ακολουθείται με το διαγνωστικό προϊόν συμπεριλαμβανο-</w:t>
            </w:r>
          </w:p>
          <w:p w14:paraId="0791A616"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μένων, κατά περίπτωση :</w:t>
            </w:r>
          </w:p>
          <w:p w14:paraId="799D44FF"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w:t>
            </w:r>
            <w:r w:rsidRPr="00BC50C8">
              <w:rPr>
                <w:sz w:val="22"/>
                <w:szCs w:val="22"/>
                <w:lang w:val="el-GR"/>
              </w:rPr>
              <w:t>της αρχικής μεθόδου</w:t>
            </w:r>
          </w:p>
          <w:p w14:paraId="216CF4E2"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---των πληροφοριών που αφορούν κάθε επιπλέον διαδικασία ή χειρισμό, ο οποίος απαιτείται, πριν από τη</w:t>
            </w:r>
          </w:p>
          <w:p w14:paraId="6BFB3A85"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χρησιμοποίηση του διαγνωστικού προϊόντος (π.χ. ανασύσταση, επώαση, έλεγχος οργάνων κ.α.)</w:t>
            </w:r>
          </w:p>
          <w:p w14:paraId="2000F7E7"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---ενδείξεων για το κατά πόσον απαιτείται ειδική εκπαίδευση των χρηστών</w:t>
            </w:r>
          </w:p>
          <w:p w14:paraId="60332EDC"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9.ι. </w:t>
            </w:r>
            <w:r w:rsidRPr="00BC50C8">
              <w:rPr>
                <w:sz w:val="22"/>
                <w:szCs w:val="22"/>
                <w:lang w:val="el-GR"/>
              </w:rPr>
              <w:t>Τη μαθηματική μέθοδο, με την οποία υπολογίζονται τα μαθηματικά αποτελέσματα και όπου</w:t>
            </w:r>
          </w:p>
          <w:p w14:paraId="269994E0"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απαιτείται η μέθοδος προσδιορισμού των θετικών αποτελεσμάτων</w:t>
            </w:r>
          </w:p>
          <w:p w14:paraId="6CF11EE1"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9.ι.α. Τα μέτρα που πρέπει να λαμβάνονται, σε περίπτωση αλλαγών στις αναλυτικές επιδόσεις του</w:t>
            </w:r>
          </w:p>
          <w:p w14:paraId="793A7ED8"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προϊόντος</w:t>
            </w:r>
          </w:p>
          <w:p w14:paraId="54210DE4"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9.ι.β. Τις κατάλληλες για τους χρήστες πληροφορίες, σχετικά με :</w:t>
            </w:r>
          </w:p>
          <w:p w14:paraId="131ED38D"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 xml:space="preserve">---τον εσωτερικό έλεγχο ποιότητας, </w:t>
            </w:r>
            <w:r w:rsidRPr="00BC50C8">
              <w:rPr>
                <w:sz w:val="22"/>
                <w:szCs w:val="22"/>
                <w:lang w:val="el-GR"/>
              </w:rPr>
              <w:lastRenderedPageBreak/>
              <w:t>συμπεριλαμβανομένων και των διαδικασιών επικύρωσης</w:t>
            </w:r>
          </w:p>
          <w:p w14:paraId="20A67508"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---αναφορά στον τρόπο βαθμονόμησης του προϊόντος</w:t>
            </w:r>
          </w:p>
          <w:p w14:paraId="2CE47F36"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---τα μεσοδιαστήματα αναφοράς για τις προσδιοριζόμενες ποσότητες συμπεριλαμβανομένης της</w:t>
            </w:r>
          </w:p>
          <w:p w14:paraId="54F10326"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περιγραφής του πληθυσμού αναφοράς που πρέπει να λαμβάνεται υπόψη</w:t>
            </w:r>
          </w:p>
          <w:p w14:paraId="3D129C0D"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---αν το προϊόν πρέπει να χρησιμοποιείται σε συνδυασμό ή να εγκαθίσταται ή να συνδέεται με άλλα ιατρό-</w:t>
            </w:r>
          </w:p>
          <w:p w14:paraId="0DF970FF"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τεχνολογικά προϊόντα ή εξοπλισμό, προκειμένου να λειτουργήσει, σύμφωνα με τον προορισμό του,</w:t>
            </w:r>
          </w:p>
          <w:p w14:paraId="3570AB0C"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επαρκή στοιχεία για τα χαρακτηριστικά του, ώστε να είναι δυνατή η επιλογή των ενδεδειγμένων</w:t>
            </w:r>
          </w:p>
          <w:p w14:paraId="3E5EBEFB"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προϊόντων ή εξοπλισμού που πρέπει να χρησιμοποιούνται, προκειμένου να επιτυγχάνεται ασφαλής και</w:t>
            </w:r>
          </w:p>
          <w:p w14:paraId="53D171EF" w14:textId="77777777" w:rsidR="00721DB3" w:rsidRPr="00377CC9" w:rsidRDefault="00721DB3" w:rsidP="00721DB3">
            <w:pPr>
              <w:autoSpaceDE w:val="0"/>
              <w:autoSpaceDN w:val="0"/>
              <w:adjustRightInd w:val="0"/>
              <w:jc w:val="both"/>
              <w:rPr>
                <w:sz w:val="22"/>
                <w:szCs w:val="22"/>
                <w:lang w:val="el-GR"/>
              </w:rPr>
            </w:pPr>
            <w:r w:rsidRPr="00BC50C8">
              <w:rPr>
                <w:sz w:val="22"/>
                <w:szCs w:val="22"/>
                <w:lang w:val="el-GR"/>
              </w:rPr>
              <w:t>κατάλληλος συνδυασμός.</w:t>
            </w:r>
          </w:p>
          <w:p w14:paraId="250CB3FE"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---όλες τις πληροφορίες που απαιτούνται για τον έλεγχο της ορθής εγκατάστασης του προϊόντος και της</w:t>
            </w:r>
          </w:p>
          <w:p w14:paraId="7361ECC4"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ορθής και ασφαλούς λειτουργίας του, καθώς και λεπτομερή στοιχεία για τη φύση και τη συχνότητα της</w:t>
            </w:r>
          </w:p>
          <w:p w14:paraId="0EC4FEB6"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συντήρησης και της βαθμονόμησης που απαιτούνται, για να εξασφαλίζεται η ορθή και ασφαλής</w:t>
            </w:r>
          </w:p>
          <w:p w14:paraId="366C47FC"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λειτουργία του προϊόντος.</w:t>
            </w:r>
          </w:p>
          <w:p w14:paraId="73126D67" w14:textId="77777777" w:rsidR="00721DB3" w:rsidRPr="00BC50C8" w:rsidRDefault="00721DB3" w:rsidP="00721DB3">
            <w:pPr>
              <w:widowControl w:val="0"/>
              <w:shd w:val="clear" w:color="auto" w:fill="FFFFFF"/>
              <w:autoSpaceDE w:val="0"/>
              <w:autoSpaceDN w:val="0"/>
              <w:adjustRightInd w:val="0"/>
              <w:jc w:val="both"/>
              <w:rPr>
                <w:rFonts w:eastAsia="Calibri"/>
                <w:b/>
                <w:sz w:val="22"/>
                <w:szCs w:val="22"/>
                <w:lang w:val="el-GR"/>
              </w:rPr>
            </w:pPr>
            <w:r w:rsidRPr="00BC50C8">
              <w:rPr>
                <w:sz w:val="22"/>
                <w:szCs w:val="22"/>
                <w:lang w:val="el-GR"/>
              </w:rPr>
              <w:t>---πληροφορίες για τη διάθεση των αποβλήτων.</w:t>
            </w:r>
          </w:p>
          <w:p w14:paraId="24FC06F9"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---πληροφορίες σχετικά με κάθε πρόσθετη επεξεργασία ή χειρισμό που απαιτείται προτού χρησιμοποιηθεί</w:t>
            </w:r>
          </w:p>
          <w:p w14:paraId="73A4505A" w14:textId="77777777" w:rsidR="00721DB3" w:rsidRDefault="00721DB3" w:rsidP="00721DB3">
            <w:pPr>
              <w:autoSpaceDE w:val="0"/>
              <w:autoSpaceDN w:val="0"/>
              <w:adjustRightInd w:val="0"/>
              <w:jc w:val="both"/>
              <w:rPr>
                <w:sz w:val="22"/>
                <w:szCs w:val="22"/>
                <w:lang w:val="el-GR"/>
              </w:rPr>
            </w:pPr>
            <w:r w:rsidRPr="00BC50C8">
              <w:rPr>
                <w:sz w:val="22"/>
                <w:szCs w:val="22"/>
                <w:lang w:val="el-GR"/>
              </w:rPr>
              <w:t>το προϊόν(π.χ. αποστείρωση, τελική συναρμολόγηση κ.α.)</w:t>
            </w:r>
          </w:p>
          <w:p w14:paraId="01AB7AFE" w14:textId="77777777" w:rsidR="00721DB3" w:rsidRPr="00BC50C8" w:rsidRDefault="00721DB3" w:rsidP="00721DB3">
            <w:pPr>
              <w:autoSpaceDE w:val="0"/>
              <w:autoSpaceDN w:val="0"/>
              <w:adjustRightInd w:val="0"/>
              <w:jc w:val="both"/>
              <w:rPr>
                <w:sz w:val="22"/>
                <w:szCs w:val="22"/>
                <w:lang w:val="el-GR"/>
              </w:rPr>
            </w:pPr>
          </w:p>
          <w:p w14:paraId="2A9A2423"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---τις απαραίτητες οδηγίες για το ενδεχόμενο φθοράς της προστατευτικής συσκευασίας</w:t>
            </w:r>
          </w:p>
          <w:p w14:paraId="76691F97"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---λεπτομερή στοιχεία για τις κατάλληλες μεθόδους επαναποστείρωσης ή απολύμανσης</w:t>
            </w:r>
          </w:p>
          <w:p w14:paraId="39EDE2A3"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 xml:space="preserve">9.ι.γ. Τις προφυλάξεις που πρέπει να λαμβάνονται για τους τυχόν ειδικούς και </w:t>
            </w:r>
            <w:r w:rsidRPr="00BC50C8">
              <w:rPr>
                <w:sz w:val="22"/>
                <w:szCs w:val="22"/>
                <w:lang w:val="el-GR"/>
              </w:rPr>
              <w:lastRenderedPageBreak/>
              <w:t>ασυνήθεις κινδύνους</w:t>
            </w:r>
          </w:p>
          <w:p w14:paraId="761C4793"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που σχετίζονται με τη χρησιμοποίηση ή τη διάθεση των διαγνωστικών προϊόντων, συμπεριλαμβανομένων</w:t>
            </w:r>
          </w:p>
          <w:p w14:paraId="35F2D3BB"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των ειδικών μέτρων προστασίας, αν το διαγνωστικό προϊόν περιέχει ουσίες ανθρώπινης ή ζωικής</w:t>
            </w:r>
          </w:p>
          <w:p w14:paraId="3FB17431"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προέλευσης, πρέπει να εφιστάται η προσοχή των χρηστών στη δυνητική μολυσματική φύση της</w:t>
            </w:r>
          </w:p>
          <w:p w14:paraId="15C34BAD"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9.ι.δ. Την ημερομηνία εκδόσεως ή της πλέον πρόσφατης αναθεώρησης των οδηγιών χρήσεως</w:t>
            </w:r>
          </w:p>
          <w:p w14:paraId="003AF774" w14:textId="77777777" w:rsidR="00721DB3" w:rsidRPr="00BC50C8" w:rsidRDefault="00721DB3" w:rsidP="00721DB3">
            <w:pPr>
              <w:autoSpaceDE w:val="0"/>
              <w:autoSpaceDN w:val="0"/>
              <w:adjustRightInd w:val="0"/>
              <w:jc w:val="both"/>
              <w:rPr>
                <w:sz w:val="22"/>
                <w:szCs w:val="22"/>
                <w:lang w:val="el-GR"/>
              </w:rPr>
            </w:pPr>
            <w:r w:rsidRPr="00BC50C8">
              <w:rPr>
                <w:b/>
                <w:bCs/>
                <w:sz w:val="22"/>
                <w:szCs w:val="22"/>
                <w:lang w:val="el-GR"/>
              </w:rPr>
              <w:t xml:space="preserve">10- </w:t>
            </w:r>
            <w:r w:rsidRPr="00BC50C8">
              <w:rPr>
                <w:sz w:val="22"/>
                <w:szCs w:val="22"/>
                <w:lang w:val="el-GR"/>
              </w:rPr>
              <w:t>Κάθε μονάδα συσκευασίας των υλικών που παραδίδονται με :</w:t>
            </w:r>
          </w:p>
          <w:p w14:paraId="7133DB2E"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α. τα στοιχεία του προμηθευτή</w:t>
            </w:r>
          </w:p>
          <w:p w14:paraId="6D6C5CD6"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β. αριθμό σύμβασης</w:t>
            </w:r>
          </w:p>
          <w:p w14:paraId="71325FF8"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γ. την ένδειξη ΚΡΑΤΙΚΟ ΕΙΔΟΣ</w:t>
            </w:r>
          </w:p>
          <w:p w14:paraId="3498B264" w14:textId="77777777" w:rsidR="00721DB3" w:rsidRPr="00BC50C8" w:rsidRDefault="00721DB3" w:rsidP="00721DB3">
            <w:pPr>
              <w:autoSpaceDE w:val="0"/>
              <w:autoSpaceDN w:val="0"/>
              <w:adjustRightInd w:val="0"/>
              <w:jc w:val="both"/>
              <w:rPr>
                <w:sz w:val="22"/>
                <w:szCs w:val="22"/>
                <w:lang w:val="el-GR"/>
              </w:rPr>
            </w:pPr>
            <w:r w:rsidRPr="00BC50C8">
              <w:rPr>
                <w:b/>
                <w:bCs/>
                <w:sz w:val="22"/>
                <w:szCs w:val="22"/>
                <w:u w:val="single"/>
                <w:lang w:val="el-GR"/>
              </w:rPr>
              <w:t>Σημείωση :</w:t>
            </w:r>
            <w:r w:rsidRPr="00BC50C8">
              <w:rPr>
                <w:b/>
                <w:bCs/>
                <w:sz w:val="22"/>
                <w:szCs w:val="22"/>
                <w:lang w:val="el-GR"/>
              </w:rPr>
              <w:t xml:space="preserve"> </w:t>
            </w:r>
            <w:r w:rsidRPr="00BC50C8">
              <w:rPr>
                <w:sz w:val="22"/>
                <w:szCs w:val="22"/>
                <w:lang w:val="el-GR"/>
              </w:rPr>
              <w:t>Το Νοσοκομείο διατηρεί το δικαίωμα να προβεί σε δειγματοληπτικό έλεγχο με εργαστηριακά</w:t>
            </w:r>
          </w:p>
          <w:p w14:paraId="6100858F" w14:textId="77777777" w:rsidR="00721DB3" w:rsidRPr="00BC50C8" w:rsidRDefault="00721DB3" w:rsidP="00721DB3">
            <w:pPr>
              <w:autoSpaceDE w:val="0"/>
              <w:autoSpaceDN w:val="0"/>
              <w:adjustRightInd w:val="0"/>
              <w:jc w:val="both"/>
              <w:rPr>
                <w:sz w:val="22"/>
                <w:szCs w:val="22"/>
                <w:lang w:val="el-GR"/>
              </w:rPr>
            </w:pPr>
            <w:r w:rsidRPr="00BC50C8">
              <w:rPr>
                <w:sz w:val="22"/>
                <w:szCs w:val="22"/>
                <w:lang w:val="el-GR"/>
              </w:rPr>
              <w:t>δεδομένα όλων των παρτίδων των προϊόντων τόσο κατά την οριστική παραλαβή, όσο και κατά την διάρκεια</w:t>
            </w:r>
          </w:p>
          <w:p w14:paraId="6C10B9FB" w14:textId="77777777" w:rsidR="00721DB3" w:rsidRDefault="00721DB3" w:rsidP="00721DB3">
            <w:pPr>
              <w:widowControl w:val="0"/>
              <w:shd w:val="clear" w:color="auto" w:fill="FFFFFF"/>
              <w:autoSpaceDE w:val="0"/>
              <w:autoSpaceDN w:val="0"/>
              <w:adjustRightInd w:val="0"/>
              <w:jc w:val="both"/>
              <w:rPr>
                <w:rFonts w:eastAsia="Calibri"/>
                <w:b/>
                <w:sz w:val="22"/>
                <w:szCs w:val="22"/>
                <w:lang w:val="el-GR"/>
              </w:rPr>
            </w:pPr>
            <w:r w:rsidRPr="00BC50C8">
              <w:rPr>
                <w:sz w:val="22"/>
                <w:szCs w:val="22"/>
                <w:lang w:val="el-GR"/>
              </w:rPr>
              <w:t>χρήσεως, μετά από σχετική αναφορά του Δ/ντού του εργαστηρίου, αρκούντως τεκμηριωμένη</w:t>
            </w:r>
          </w:p>
          <w:p w14:paraId="58BBB5C3" w14:textId="77777777" w:rsidR="00721DB3" w:rsidRPr="003D3F9F" w:rsidRDefault="00721DB3" w:rsidP="00721DB3">
            <w:pPr>
              <w:widowControl w:val="0"/>
              <w:shd w:val="clear" w:color="auto" w:fill="FFFFFF"/>
              <w:autoSpaceDE w:val="0"/>
              <w:autoSpaceDN w:val="0"/>
              <w:adjustRightInd w:val="0"/>
              <w:jc w:val="center"/>
              <w:rPr>
                <w:rFonts w:eastAsia="Calibri"/>
                <w:sz w:val="22"/>
                <w:szCs w:val="22"/>
                <w:lang w:val="el-GR"/>
              </w:rPr>
            </w:pPr>
            <w:r w:rsidRPr="00A1421C">
              <w:rPr>
                <w:rFonts w:eastAsia="Calibri"/>
                <w:sz w:val="22"/>
                <w:szCs w:val="22"/>
                <w:lang w:val="el-GR"/>
              </w:rPr>
              <w:t>--------------------------</w:t>
            </w:r>
          </w:p>
          <w:p w14:paraId="3438E31D" w14:textId="77777777" w:rsidR="00721DB3" w:rsidRPr="00B64FDA" w:rsidRDefault="00721DB3" w:rsidP="00721DB3">
            <w:pPr>
              <w:pStyle w:val="a4"/>
              <w:numPr>
                <w:ilvl w:val="0"/>
                <w:numId w:val="5"/>
              </w:numPr>
              <w:suppressAutoHyphens w:val="0"/>
              <w:autoSpaceDE w:val="0"/>
              <w:autoSpaceDN w:val="0"/>
              <w:adjustRightInd w:val="0"/>
              <w:rPr>
                <w:sz w:val="22"/>
                <w:szCs w:val="22"/>
                <w:lang w:val="el-GR" w:eastAsia="el-GR"/>
              </w:rPr>
            </w:pPr>
            <w:r w:rsidRPr="00B64FDA">
              <w:rPr>
                <w:sz w:val="22"/>
                <w:szCs w:val="22"/>
                <w:lang w:val="el-GR" w:eastAsia="el-GR"/>
              </w:rPr>
              <w:t>Η συσκευασία των υλικών να είναι τέτοια ώστε να μην καταστρέφεται εύκολα κατά την μεταφορά και</w:t>
            </w:r>
          </w:p>
          <w:p w14:paraId="056DB13F" w14:textId="77777777" w:rsidR="00721DB3" w:rsidRPr="00B64FDA" w:rsidRDefault="00721DB3" w:rsidP="00721DB3">
            <w:pPr>
              <w:autoSpaceDE w:val="0"/>
              <w:autoSpaceDN w:val="0"/>
              <w:adjustRightInd w:val="0"/>
              <w:rPr>
                <w:sz w:val="22"/>
                <w:szCs w:val="22"/>
                <w:lang w:val="el-GR"/>
              </w:rPr>
            </w:pPr>
            <w:r w:rsidRPr="00B64FDA">
              <w:rPr>
                <w:sz w:val="22"/>
                <w:szCs w:val="22"/>
                <w:lang w:val="el-GR"/>
              </w:rPr>
              <w:t xml:space="preserve">              την Αποθήκευση.</w:t>
            </w:r>
          </w:p>
          <w:p w14:paraId="5C356BF7" w14:textId="77777777" w:rsidR="00721DB3" w:rsidRPr="00B64FDA" w:rsidRDefault="00721DB3" w:rsidP="00721DB3">
            <w:pPr>
              <w:jc w:val="both"/>
              <w:rPr>
                <w:sz w:val="22"/>
                <w:szCs w:val="22"/>
                <w:lang w:val="el-GR"/>
              </w:rPr>
            </w:pPr>
            <w:r w:rsidRPr="00B64FDA">
              <w:rPr>
                <w:sz w:val="22"/>
                <w:szCs w:val="22"/>
                <w:lang w:val="el-GR"/>
              </w:rPr>
              <w:t xml:space="preserve">      -      Η αφαίρεση των υλικών από την συσκευασία τους να είναι ευχερής.</w:t>
            </w:r>
          </w:p>
          <w:p w14:paraId="087BD7C6" w14:textId="77777777" w:rsidR="00721DB3" w:rsidRDefault="00721DB3" w:rsidP="00721DB3">
            <w:pPr>
              <w:widowControl w:val="0"/>
              <w:shd w:val="clear" w:color="auto" w:fill="FFFFFF"/>
              <w:autoSpaceDE w:val="0"/>
              <w:autoSpaceDN w:val="0"/>
              <w:adjustRightInd w:val="0"/>
              <w:rPr>
                <w:rFonts w:eastAsia="Calibri"/>
                <w:b/>
                <w:sz w:val="22"/>
                <w:szCs w:val="22"/>
                <w:lang w:val="el-GR"/>
              </w:rPr>
            </w:pPr>
          </w:p>
          <w:p w14:paraId="12116FC5" w14:textId="77777777" w:rsidR="00721DB3" w:rsidRDefault="00721DB3" w:rsidP="00721DB3">
            <w:pPr>
              <w:widowControl w:val="0"/>
              <w:shd w:val="clear" w:color="auto" w:fill="FFFFFF"/>
              <w:autoSpaceDE w:val="0"/>
              <w:autoSpaceDN w:val="0"/>
              <w:adjustRightInd w:val="0"/>
              <w:ind w:firstLine="360"/>
              <w:jc w:val="both"/>
              <w:rPr>
                <w:sz w:val="22"/>
                <w:szCs w:val="22"/>
                <w:lang w:val="el-GR"/>
              </w:rPr>
            </w:pPr>
            <w:r w:rsidRPr="003351AD">
              <w:rPr>
                <w:sz w:val="22"/>
                <w:szCs w:val="22"/>
                <w:lang w:val="el-GR"/>
              </w:rPr>
              <w:t xml:space="preserve">Ο προμηθευτής θα λάβει όλα τα αναγκαία </w:t>
            </w:r>
            <w:r w:rsidRPr="003351AD">
              <w:rPr>
                <w:b/>
                <w:sz w:val="22"/>
                <w:szCs w:val="22"/>
                <w:lang w:val="el-GR"/>
              </w:rPr>
              <w:t>μέτρα απόσυρσης</w:t>
            </w:r>
            <w:r w:rsidRPr="003351AD">
              <w:rPr>
                <w:sz w:val="22"/>
                <w:szCs w:val="22"/>
                <w:lang w:val="el-GR"/>
              </w:rPr>
              <w:t xml:space="preserve"> του προϊόντος από την αγορά, σε περίπτωση που  η   χρήση του θέτει σε κίνδυνο την υγεία ή την ασφάλεια των ασθενών, των χρηστών, ή ενδεχομένως,  άλλων   προσώπων καθώς και την ασφάλεια πραγμάτων.</w:t>
            </w:r>
          </w:p>
          <w:p w14:paraId="41F98BD1" w14:textId="77777777" w:rsidR="00721DB3" w:rsidRPr="00377CC9" w:rsidRDefault="00721DB3" w:rsidP="00721DB3">
            <w:pPr>
              <w:widowControl w:val="0"/>
              <w:shd w:val="clear" w:color="auto" w:fill="FFFFFF"/>
              <w:autoSpaceDE w:val="0"/>
              <w:autoSpaceDN w:val="0"/>
              <w:adjustRightInd w:val="0"/>
              <w:rPr>
                <w:rFonts w:eastAsia="Calibri"/>
                <w:b/>
                <w:sz w:val="22"/>
                <w:szCs w:val="22"/>
                <w:u w:val="single"/>
                <w:lang w:val="el-GR"/>
              </w:rPr>
            </w:pPr>
          </w:p>
          <w:p w14:paraId="48543B2F" w14:textId="4C72E0B6" w:rsidR="00721DB3" w:rsidRPr="00721DB3" w:rsidRDefault="00721DB3" w:rsidP="00721DB3">
            <w:pPr>
              <w:rPr>
                <w:b/>
                <w:bCs/>
                <w:lang w:val="el-GR"/>
              </w:rPr>
            </w:pPr>
          </w:p>
        </w:tc>
      </w:tr>
    </w:tbl>
    <w:p w14:paraId="63189382" w14:textId="77777777" w:rsidR="009B55DE" w:rsidRPr="00BE7E73" w:rsidRDefault="009B55DE">
      <w:pPr>
        <w:rPr>
          <w:lang w:val="el-GR"/>
        </w:rPr>
      </w:pPr>
    </w:p>
    <w:p w14:paraId="40DFC1E9" w14:textId="77777777" w:rsidR="009B55DE" w:rsidRPr="00BE7E73" w:rsidRDefault="009B55DE">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0"/>
        <w:gridCol w:w="4667"/>
      </w:tblGrid>
      <w:tr w:rsidR="009B55DE" w:rsidRPr="00721DB3" w14:paraId="34BC9FC0" w14:textId="77777777">
        <w:tblPrEx>
          <w:tblCellMar>
            <w:top w:w="0" w:type="dxa"/>
            <w:left w:w="0" w:type="dxa"/>
            <w:bottom w:w="0" w:type="dxa"/>
            <w:right w:w="0" w:type="dxa"/>
          </w:tblCellMar>
        </w:tblPrEx>
        <w:trPr>
          <w:trHeight w:val="300"/>
        </w:trPr>
        <w:tc>
          <w:tcPr>
            <w:tcW w:w="6000" w:type="dxa"/>
            <w:vAlign w:val="center"/>
          </w:tcPr>
          <w:p w14:paraId="631EDFC2" w14:textId="2BB8AC4F" w:rsidR="009B55DE" w:rsidRDefault="00721DB3">
            <w:r>
              <w:rPr>
                <w:rStyle w:val="bold"/>
                <w:lang w:val="el-GR"/>
              </w:rPr>
              <w:t xml:space="preserve">ΓΕΝΙΚΟΙ </w:t>
            </w:r>
            <w:r w:rsidR="00000000">
              <w:rPr>
                <w:rStyle w:val="bold"/>
              </w:rPr>
              <w:t xml:space="preserve"> ΟΡΟΙ</w:t>
            </w:r>
          </w:p>
        </w:tc>
        <w:tc>
          <w:tcPr>
            <w:tcW w:w="6000" w:type="dxa"/>
            <w:vAlign w:val="center"/>
          </w:tcPr>
          <w:p w14:paraId="14D74769" w14:textId="4EC8AB39" w:rsidR="00721DB3" w:rsidRPr="008D2B9C" w:rsidRDefault="00721DB3" w:rsidP="00721DB3">
            <w:pPr>
              <w:widowControl w:val="0"/>
              <w:shd w:val="clear" w:color="auto" w:fill="FFFFFF"/>
              <w:suppressAutoHyphens/>
              <w:autoSpaceDE w:val="0"/>
              <w:autoSpaceDN w:val="0"/>
              <w:adjustRightInd w:val="0"/>
              <w:spacing w:line="240" w:lineRule="auto"/>
              <w:rPr>
                <w:rFonts w:eastAsia="Calibri"/>
                <w:b/>
                <w:sz w:val="22"/>
                <w:szCs w:val="22"/>
                <w:u w:val="single"/>
                <w:lang w:val="el-GR"/>
              </w:rPr>
            </w:pPr>
            <w:r w:rsidRPr="00A520A0">
              <w:rPr>
                <w:b/>
                <w:bCs/>
                <w:u w:val="single"/>
                <w:lang w:val="el-GR"/>
              </w:rPr>
              <w:t>ΓΕΝΙΚΟΙ</w:t>
            </w:r>
            <w:r w:rsidRPr="003351AD">
              <w:rPr>
                <w:rFonts w:eastAsia="Calibri"/>
                <w:b/>
                <w:sz w:val="22"/>
                <w:szCs w:val="22"/>
                <w:u w:val="single"/>
                <w:lang w:val="el-GR"/>
              </w:rPr>
              <w:t xml:space="preserve">  ΟΡΟΙ</w:t>
            </w:r>
            <w:r w:rsidRPr="003351AD">
              <w:rPr>
                <w:rFonts w:eastAsia="Calibri"/>
                <w:b/>
                <w:sz w:val="22"/>
                <w:szCs w:val="22"/>
                <w:lang w:val="el-GR"/>
              </w:rPr>
              <w:t xml:space="preserve">   </w:t>
            </w:r>
            <w:r w:rsidRPr="003C2981">
              <w:rPr>
                <w:sz w:val="22"/>
                <w:szCs w:val="22"/>
                <w:lang w:val="el-GR"/>
              </w:rPr>
              <w:t xml:space="preserve"> </w:t>
            </w:r>
          </w:p>
          <w:p w14:paraId="21DB4915" w14:textId="77777777" w:rsidR="00721DB3" w:rsidRPr="00377CC9" w:rsidRDefault="00721DB3" w:rsidP="00721DB3">
            <w:pPr>
              <w:widowControl w:val="0"/>
              <w:shd w:val="clear" w:color="auto" w:fill="FFFFFF"/>
              <w:autoSpaceDE w:val="0"/>
              <w:autoSpaceDN w:val="0"/>
              <w:adjustRightInd w:val="0"/>
              <w:jc w:val="both"/>
              <w:rPr>
                <w:bCs/>
                <w:color w:val="FF0000"/>
                <w:sz w:val="22"/>
                <w:szCs w:val="22"/>
                <w:lang w:val="el-GR"/>
              </w:rPr>
            </w:pPr>
          </w:p>
          <w:p w14:paraId="748F7E79" w14:textId="77777777" w:rsidR="00721DB3" w:rsidRDefault="00721DB3" w:rsidP="00721DB3">
            <w:pPr>
              <w:widowControl w:val="0"/>
              <w:shd w:val="clear" w:color="auto" w:fill="FFFFFF"/>
              <w:autoSpaceDE w:val="0"/>
              <w:autoSpaceDN w:val="0"/>
              <w:adjustRightInd w:val="0"/>
              <w:ind w:firstLine="360"/>
              <w:jc w:val="both"/>
              <w:rPr>
                <w:sz w:val="22"/>
                <w:szCs w:val="22"/>
                <w:lang w:val="el-GR"/>
              </w:rPr>
            </w:pPr>
            <w:r w:rsidRPr="003351AD">
              <w:rPr>
                <w:b/>
                <w:sz w:val="22"/>
                <w:szCs w:val="22"/>
                <w:lang w:val="el-GR"/>
              </w:rPr>
              <w:t xml:space="preserve">Τα υπό προμήθεια είδη και οι υπό προμήθεια  ποσότητες </w:t>
            </w:r>
            <w:r w:rsidRPr="003351AD">
              <w:rPr>
                <w:b/>
                <w:sz w:val="22"/>
                <w:szCs w:val="22"/>
                <w:u w:val="single"/>
                <w:lang w:val="el-GR"/>
              </w:rPr>
              <w:t>θα προσαρμόζονται  κάθε φορά</w:t>
            </w:r>
            <w:r w:rsidRPr="003351AD">
              <w:rPr>
                <w:b/>
                <w:sz w:val="22"/>
                <w:szCs w:val="22"/>
                <w:lang w:val="el-GR"/>
              </w:rPr>
              <w:t xml:space="preserve"> ανάλογα με τις ανάγκες του  Νοσοκομείου.</w:t>
            </w:r>
            <w:r w:rsidRPr="003351AD">
              <w:rPr>
                <w:sz w:val="22"/>
                <w:szCs w:val="22"/>
                <w:lang w:val="el-GR"/>
              </w:rPr>
              <w:t xml:space="preserve"> Οι αναγραφόμενες πιο πάνω ποσότητες είναι ενδεικτικές και έχουν προσδιοριστεί κατ’ εκτίμηση των αναγκών του Νοσοκομείου, με βάση την κατανάλωση αντίστοιχων ειδών κατά τα προηγούμενα έτη. Το Νοσοκομείο </w:t>
            </w:r>
            <w:r w:rsidRPr="003351AD">
              <w:rPr>
                <w:sz w:val="22"/>
                <w:szCs w:val="22"/>
                <w:u w:val="single"/>
                <w:lang w:val="el-GR"/>
              </w:rPr>
              <w:t>δεν έχει  υποχρέωση</w:t>
            </w:r>
            <w:r w:rsidRPr="003351AD">
              <w:rPr>
                <w:sz w:val="22"/>
                <w:szCs w:val="22"/>
                <w:lang w:val="el-GR"/>
              </w:rPr>
              <w:t xml:space="preserve">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p>
          <w:p w14:paraId="327B06B2" w14:textId="77777777" w:rsidR="009B55DE" w:rsidRPr="00721DB3" w:rsidRDefault="009B55DE">
            <w:pPr>
              <w:rPr>
                <w:lang w:val="el-GR"/>
              </w:rPr>
            </w:pPr>
          </w:p>
        </w:tc>
      </w:tr>
    </w:tbl>
    <w:p w14:paraId="43494E5C" w14:textId="77777777" w:rsidR="009B55DE" w:rsidRPr="00721DB3" w:rsidRDefault="009B55DE">
      <w:pPr>
        <w:rPr>
          <w:lang w:val="el-GR"/>
        </w:rPr>
      </w:pPr>
    </w:p>
    <w:p w14:paraId="6E4FEF71" w14:textId="77777777" w:rsidR="009B55DE" w:rsidRPr="00721DB3" w:rsidRDefault="009B55DE">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9B55DE" w:rsidRPr="00D87931" w14:paraId="5EA84737" w14:textId="77777777">
        <w:tblPrEx>
          <w:tblCellMar>
            <w:top w:w="0" w:type="dxa"/>
            <w:left w:w="0" w:type="dxa"/>
            <w:bottom w:w="0" w:type="dxa"/>
            <w:right w:w="0" w:type="dxa"/>
          </w:tblCellMar>
        </w:tblPrEx>
        <w:trPr>
          <w:trHeight w:val="300"/>
        </w:trPr>
        <w:tc>
          <w:tcPr>
            <w:tcW w:w="6000" w:type="dxa"/>
            <w:vAlign w:val="center"/>
          </w:tcPr>
          <w:p w14:paraId="0BA1C1F5" w14:textId="77777777" w:rsidR="009B55DE" w:rsidRDefault="00000000">
            <w:r>
              <w:rPr>
                <w:rStyle w:val="bold"/>
              </w:rPr>
              <w:t>Τρόπος υποβολής προσφοράς</w:t>
            </w:r>
          </w:p>
        </w:tc>
        <w:tc>
          <w:tcPr>
            <w:tcW w:w="6000" w:type="dxa"/>
            <w:vAlign w:val="center"/>
          </w:tcPr>
          <w:p w14:paraId="579A89E0" w14:textId="77777777" w:rsidR="009B55DE" w:rsidRPr="00D87931" w:rsidRDefault="00000000">
            <w:pPr>
              <w:rPr>
                <w:lang w:val="el-GR"/>
              </w:rPr>
            </w:pPr>
            <w:r w:rsidRPr="00D87931">
              <w:rPr>
                <w:lang w:val="el-GR"/>
              </w:rPr>
              <w:t xml:space="preserve">με χρήση της  πλατφόρμας </w:t>
            </w:r>
            <w:r>
              <w:t>iSupplies</w:t>
            </w:r>
            <w:r w:rsidRPr="00D87931">
              <w:rPr>
                <w:lang w:val="el-GR"/>
              </w:rPr>
              <w:t xml:space="preserve"> \</w:t>
            </w:r>
            <w:r>
              <w:t>n</w:t>
            </w:r>
            <w:r w:rsidRPr="00D87931">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D87931">
              <w:rPr>
                <w:lang w:val="el-GR"/>
              </w:rPr>
              <w:t xml:space="preserve"> Η εγγραφή στην πλατφόρμα </w:t>
            </w:r>
            <w:r>
              <w:t>iSupplies</w:t>
            </w:r>
            <w:r w:rsidRPr="00D87931">
              <w:rPr>
                <w:lang w:val="el-GR"/>
              </w:rPr>
              <w:t xml:space="preserve"> είναι δωρεάν και γίνεται είτε μέσω τηλεφώνου στην </w:t>
            </w:r>
            <w:r>
              <w:t>iSmart</w:t>
            </w:r>
            <w:r w:rsidRPr="00D87931">
              <w:rPr>
                <w:lang w:val="el-GR"/>
              </w:rPr>
              <w:t xml:space="preserve"> </w:t>
            </w:r>
            <w:r>
              <w:t>P</w:t>
            </w:r>
            <w:r w:rsidRPr="00D87931">
              <w:rPr>
                <w:lang w:val="el-GR"/>
              </w:rPr>
              <w:t>.</w:t>
            </w:r>
            <w:r>
              <w:t>C</w:t>
            </w:r>
            <w:r w:rsidRPr="00D87931">
              <w:rPr>
                <w:lang w:val="el-GR"/>
              </w:rPr>
              <w:t xml:space="preserve">. στο 2103601671, είτε συμπληρώνοντας τη σχετική φόρμα εγγραφής στη διεύθυνση: </w:t>
            </w:r>
            <w:r>
              <w:t>http</w:t>
            </w:r>
            <w:r w:rsidRPr="00D87931">
              <w:rPr>
                <w:lang w:val="el-GR"/>
              </w:rPr>
              <w:t>://</w:t>
            </w:r>
            <w:r>
              <w:t>isupplies</w:t>
            </w:r>
            <w:r w:rsidRPr="00D87931">
              <w:rPr>
                <w:lang w:val="el-GR"/>
              </w:rPr>
              <w:t>.</w:t>
            </w:r>
            <w:r>
              <w:t>gr</w:t>
            </w:r>
            <w:r w:rsidRPr="00D87931">
              <w:rPr>
                <w:lang w:val="el-GR"/>
              </w:rPr>
              <w:t>/</w:t>
            </w:r>
            <w:r>
              <w:t>auth</w:t>
            </w:r>
            <w:r w:rsidRPr="00D87931">
              <w:rPr>
                <w:lang w:val="el-GR"/>
              </w:rPr>
              <w:t>/</w:t>
            </w:r>
            <w:r>
              <w:t>register</w:t>
            </w:r>
            <w:r w:rsidRPr="00D87931">
              <w:rPr>
                <w:lang w:val="el-GR"/>
              </w:rPr>
              <w:t>. \</w:t>
            </w:r>
            <w:r>
              <w:t>n</w:t>
            </w:r>
            <w:r w:rsidRPr="00D87931">
              <w:rPr>
                <w:lang w:val="el-GR"/>
              </w:rPr>
              <w:t xml:space="preserve"> Για οποιαδήποτε περαιτέρω πληροφορία σχετικά με την πλατφόρμα </w:t>
            </w:r>
            <w:r>
              <w:t>iSupplies</w:t>
            </w:r>
            <w:r w:rsidRPr="00D87931">
              <w:rPr>
                <w:lang w:val="el-GR"/>
              </w:rPr>
              <w:t xml:space="preserve"> μπορείτε να απευθύνεστε στα ακόλουθα στοιχεία επικοινωνίας: </w:t>
            </w:r>
            <w:r>
              <w:t>email</w:t>
            </w:r>
            <w:r w:rsidRPr="00D87931">
              <w:rPr>
                <w:lang w:val="el-GR"/>
              </w:rPr>
              <w:t xml:space="preserve">: </w:t>
            </w:r>
            <w:r>
              <w:t>info</w:t>
            </w:r>
            <w:r w:rsidRPr="00D87931">
              <w:rPr>
                <w:lang w:val="el-GR"/>
              </w:rPr>
              <w:t>@</w:t>
            </w:r>
            <w:r>
              <w:t>isupplies</w:t>
            </w:r>
            <w:r w:rsidRPr="00D87931">
              <w:rPr>
                <w:lang w:val="el-GR"/>
              </w:rPr>
              <w:t>.</w:t>
            </w:r>
            <w:r>
              <w:t>gr</w:t>
            </w:r>
            <w:r w:rsidRPr="00D87931">
              <w:rPr>
                <w:lang w:val="el-GR"/>
              </w:rPr>
              <w:t>, τηλ: 2103601671.</w:t>
            </w:r>
          </w:p>
        </w:tc>
      </w:tr>
    </w:tbl>
    <w:p w14:paraId="78C0F7F2" w14:textId="77777777" w:rsidR="009B55DE"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973"/>
        <w:gridCol w:w="1454"/>
        <w:gridCol w:w="1996"/>
        <w:gridCol w:w="1587"/>
        <w:gridCol w:w="1410"/>
        <w:gridCol w:w="1607"/>
      </w:tblGrid>
      <w:tr w:rsidR="009B55DE" w14:paraId="020612F4" w14:textId="77777777">
        <w:tblPrEx>
          <w:tblCellMar>
            <w:top w:w="0" w:type="dxa"/>
            <w:left w:w="0" w:type="dxa"/>
            <w:bottom w:w="0" w:type="dxa"/>
            <w:right w:w="0" w:type="dxa"/>
          </w:tblCellMar>
        </w:tblPrEx>
        <w:trPr>
          <w:trHeight w:val="300"/>
        </w:trPr>
        <w:tc>
          <w:tcPr>
            <w:tcW w:w="4000" w:type="dxa"/>
            <w:vAlign w:val="center"/>
          </w:tcPr>
          <w:p w14:paraId="1DF4FF7E" w14:textId="77777777" w:rsidR="009B55DE" w:rsidRDefault="00000000">
            <w:pPr>
              <w:pStyle w:val="aligncenter"/>
            </w:pPr>
            <w:r>
              <w:rPr>
                <w:rStyle w:val="bold"/>
              </w:rPr>
              <w:t>Α/Α</w:t>
            </w:r>
          </w:p>
        </w:tc>
        <w:tc>
          <w:tcPr>
            <w:tcW w:w="4000" w:type="dxa"/>
            <w:vAlign w:val="center"/>
          </w:tcPr>
          <w:p w14:paraId="5AFA52EC" w14:textId="77777777" w:rsidR="009B55DE" w:rsidRDefault="00000000">
            <w:pPr>
              <w:pStyle w:val="aligncenter"/>
            </w:pPr>
            <w:r>
              <w:rPr>
                <w:rStyle w:val="bold"/>
              </w:rPr>
              <w:t>ΚΩΔΙΚΟΣ</w:t>
            </w:r>
          </w:p>
        </w:tc>
        <w:tc>
          <w:tcPr>
            <w:tcW w:w="4000" w:type="dxa"/>
            <w:vAlign w:val="center"/>
          </w:tcPr>
          <w:p w14:paraId="504C12E2" w14:textId="77777777" w:rsidR="009B55DE" w:rsidRDefault="00000000">
            <w:pPr>
              <w:pStyle w:val="aligncenter"/>
            </w:pPr>
            <w:r>
              <w:rPr>
                <w:rStyle w:val="bold"/>
              </w:rPr>
              <w:t>ΕΙΔΟΣ</w:t>
            </w:r>
          </w:p>
        </w:tc>
        <w:tc>
          <w:tcPr>
            <w:tcW w:w="4000" w:type="dxa"/>
            <w:vAlign w:val="center"/>
          </w:tcPr>
          <w:p w14:paraId="117D3834" w14:textId="77777777" w:rsidR="009B55DE" w:rsidRDefault="00000000">
            <w:pPr>
              <w:pStyle w:val="aligncenter"/>
            </w:pPr>
            <w:r>
              <w:rPr>
                <w:rStyle w:val="bold"/>
              </w:rPr>
              <w:t>ΜΟΝΑΔΑ ΜΕΤΡΗΣΗΣ</w:t>
            </w:r>
          </w:p>
        </w:tc>
        <w:tc>
          <w:tcPr>
            <w:tcW w:w="4000" w:type="dxa"/>
            <w:vAlign w:val="center"/>
          </w:tcPr>
          <w:p w14:paraId="0BE1DD0A" w14:textId="77777777" w:rsidR="009B55DE" w:rsidRDefault="00000000">
            <w:pPr>
              <w:pStyle w:val="aligncenter"/>
            </w:pPr>
            <w:r>
              <w:rPr>
                <w:rStyle w:val="bold"/>
              </w:rPr>
              <w:t>Ανώτατη Τιμή Μονάδας</w:t>
            </w:r>
          </w:p>
        </w:tc>
        <w:tc>
          <w:tcPr>
            <w:tcW w:w="4000" w:type="dxa"/>
            <w:vAlign w:val="center"/>
          </w:tcPr>
          <w:p w14:paraId="72E97A4F" w14:textId="77777777" w:rsidR="009B55DE" w:rsidRDefault="00000000">
            <w:pPr>
              <w:pStyle w:val="aligncenter"/>
            </w:pPr>
            <w:r>
              <w:rPr>
                <w:rStyle w:val="bold"/>
              </w:rPr>
              <w:t>ΣΥΝΟΛΙΚΗ ΠΟΣΟΤΗΤΑ</w:t>
            </w:r>
          </w:p>
        </w:tc>
      </w:tr>
      <w:tr w:rsidR="009B55DE" w14:paraId="7AB7CCD7" w14:textId="77777777">
        <w:tblPrEx>
          <w:tblCellMar>
            <w:top w:w="0" w:type="dxa"/>
            <w:left w:w="0" w:type="dxa"/>
            <w:bottom w:w="0" w:type="dxa"/>
            <w:right w:w="0" w:type="dxa"/>
          </w:tblCellMar>
        </w:tblPrEx>
        <w:trPr>
          <w:trHeight w:val="300"/>
        </w:trPr>
        <w:tc>
          <w:tcPr>
            <w:tcW w:w="4000" w:type="dxa"/>
            <w:vAlign w:val="center"/>
          </w:tcPr>
          <w:p w14:paraId="3E11BDA2" w14:textId="77777777" w:rsidR="009B55DE" w:rsidRDefault="00000000">
            <w:r>
              <w:t xml:space="preserve"> 1</w:t>
            </w:r>
          </w:p>
        </w:tc>
        <w:tc>
          <w:tcPr>
            <w:tcW w:w="4000" w:type="dxa"/>
            <w:vAlign w:val="center"/>
          </w:tcPr>
          <w:p w14:paraId="49A4C306" w14:textId="77777777" w:rsidR="009B55DE" w:rsidRDefault="00000000">
            <w:r>
              <w:t xml:space="preserve"> </w:t>
            </w:r>
          </w:p>
        </w:tc>
        <w:tc>
          <w:tcPr>
            <w:tcW w:w="4000" w:type="dxa"/>
            <w:vAlign w:val="center"/>
          </w:tcPr>
          <w:p w14:paraId="50DA9F7C" w14:textId="77777777" w:rsidR="009B55DE" w:rsidRDefault="00000000">
            <w:r>
              <w:t xml:space="preserve"> ΑΝΤΙ – Α   MONOΚΛΟΝΙΚΑ   ΣΥΣΚΕΥΑΣΙΑ: 10 ML</w:t>
            </w:r>
          </w:p>
          <w:p w14:paraId="6E253DDF" w14:textId="77777777" w:rsidR="009B55DE" w:rsidRDefault="00000000">
            <w:r>
              <w:t xml:space="preserve"> </w:t>
            </w:r>
          </w:p>
        </w:tc>
        <w:tc>
          <w:tcPr>
            <w:tcW w:w="4000" w:type="dxa"/>
            <w:vAlign w:val="center"/>
          </w:tcPr>
          <w:p w14:paraId="25C38E72" w14:textId="77777777" w:rsidR="009B55DE" w:rsidRDefault="00000000">
            <w:r>
              <w:t xml:space="preserve"> Τεμάχιο</w:t>
            </w:r>
          </w:p>
        </w:tc>
        <w:tc>
          <w:tcPr>
            <w:tcW w:w="4000" w:type="dxa"/>
            <w:vAlign w:val="center"/>
          </w:tcPr>
          <w:p w14:paraId="5A3C7DC2" w14:textId="77777777" w:rsidR="009B55DE" w:rsidRDefault="00000000">
            <w:r>
              <w:t xml:space="preserve"> -</w:t>
            </w:r>
          </w:p>
        </w:tc>
        <w:tc>
          <w:tcPr>
            <w:tcW w:w="4000" w:type="dxa"/>
            <w:vAlign w:val="center"/>
          </w:tcPr>
          <w:p w14:paraId="5DB16D37" w14:textId="77777777" w:rsidR="009B55DE" w:rsidRDefault="00000000">
            <w:r>
              <w:t xml:space="preserve"> 10</w:t>
            </w:r>
          </w:p>
        </w:tc>
      </w:tr>
      <w:tr w:rsidR="009B55DE" w14:paraId="6682FB28" w14:textId="77777777">
        <w:tblPrEx>
          <w:tblCellMar>
            <w:top w:w="0" w:type="dxa"/>
            <w:left w:w="0" w:type="dxa"/>
            <w:bottom w:w="0" w:type="dxa"/>
            <w:right w:w="0" w:type="dxa"/>
          </w:tblCellMar>
        </w:tblPrEx>
        <w:trPr>
          <w:trHeight w:val="300"/>
        </w:trPr>
        <w:tc>
          <w:tcPr>
            <w:tcW w:w="4000" w:type="dxa"/>
            <w:vAlign w:val="center"/>
          </w:tcPr>
          <w:p w14:paraId="783A4997" w14:textId="77777777" w:rsidR="009B55DE" w:rsidRDefault="00000000">
            <w:r>
              <w:t xml:space="preserve"> 2</w:t>
            </w:r>
          </w:p>
        </w:tc>
        <w:tc>
          <w:tcPr>
            <w:tcW w:w="4000" w:type="dxa"/>
            <w:vAlign w:val="center"/>
          </w:tcPr>
          <w:p w14:paraId="6F261EDD" w14:textId="77777777" w:rsidR="009B55DE" w:rsidRDefault="00000000">
            <w:r>
              <w:t xml:space="preserve"> </w:t>
            </w:r>
          </w:p>
        </w:tc>
        <w:tc>
          <w:tcPr>
            <w:tcW w:w="4000" w:type="dxa"/>
            <w:vAlign w:val="center"/>
          </w:tcPr>
          <w:p w14:paraId="247AEB9D" w14:textId="77777777" w:rsidR="009B55DE" w:rsidRDefault="00000000">
            <w:r>
              <w:t xml:space="preserve"> ΑΝΤΙ – Β   MONOΚΛΟΝΙΚΑ   ΣΥΣΚΕΥΑΣΙΑ: 10 ML</w:t>
            </w:r>
          </w:p>
          <w:p w14:paraId="1AADAC19" w14:textId="77777777" w:rsidR="009B55DE" w:rsidRDefault="00000000">
            <w:r>
              <w:t xml:space="preserve"> </w:t>
            </w:r>
          </w:p>
        </w:tc>
        <w:tc>
          <w:tcPr>
            <w:tcW w:w="4000" w:type="dxa"/>
            <w:vAlign w:val="center"/>
          </w:tcPr>
          <w:p w14:paraId="13AFE831" w14:textId="77777777" w:rsidR="009B55DE" w:rsidRDefault="00000000">
            <w:r>
              <w:t xml:space="preserve"> Τεμάχιο</w:t>
            </w:r>
          </w:p>
        </w:tc>
        <w:tc>
          <w:tcPr>
            <w:tcW w:w="4000" w:type="dxa"/>
            <w:vAlign w:val="center"/>
          </w:tcPr>
          <w:p w14:paraId="5E6B609D" w14:textId="77777777" w:rsidR="009B55DE" w:rsidRDefault="00000000">
            <w:r>
              <w:t xml:space="preserve"> -</w:t>
            </w:r>
          </w:p>
        </w:tc>
        <w:tc>
          <w:tcPr>
            <w:tcW w:w="4000" w:type="dxa"/>
            <w:vAlign w:val="center"/>
          </w:tcPr>
          <w:p w14:paraId="58664572" w14:textId="77777777" w:rsidR="009B55DE" w:rsidRDefault="00000000">
            <w:r>
              <w:t xml:space="preserve"> 10</w:t>
            </w:r>
          </w:p>
        </w:tc>
      </w:tr>
      <w:tr w:rsidR="009B55DE" w14:paraId="6B939AEB" w14:textId="77777777">
        <w:tblPrEx>
          <w:tblCellMar>
            <w:top w:w="0" w:type="dxa"/>
            <w:left w:w="0" w:type="dxa"/>
            <w:bottom w:w="0" w:type="dxa"/>
            <w:right w:w="0" w:type="dxa"/>
          </w:tblCellMar>
        </w:tblPrEx>
        <w:trPr>
          <w:trHeight w:val="300"/>
        </w:trPr>
        <w:tc>
          <w:tcPr>
            <w:tcW w:w="4000" w:type="dxa"/>
            <w:vAlign w:val="center"/>
          </w:tcPr>
          <w:p w14:paraId="49EA1814" w14:textId="77777777" w:rsidR="009B55DE" w:rsidRDefault="00000000">
            <w:r>
              <w:t xml:space="preserve"> 3</w:t>
            </w:r>
          </w:p>
        </w:tc>
        <w:tc>
          <w:tcPr>
            <w:tcW w:w="4000" w:type="dxa"/>
            <w:vAlign w:val="center"/>
          </w:tcPr>
          <w:p w14:paraId="34AA9C58" w14:textId="77777777" w:rsidR="009B55DE" w:rsidRDefault="00000000">
            <w:r>
              <w:t xml:space="preserve"> </w:t>
            </w:r>
          </w:p>
        </w:tc>
        <w:tc>
          <w:tcPr>
            <w:tcW w:w="4000" w:type="dxa"/>
            <w:vAlign w:val="center"/>
          </w:tcPr>
          <w:p w14:paraId="103CB716" w14:textId="77777777" w:rsidR="009B55DE" w:rsidRDefault="00000000">
            <w:r>
              <w:t xml:space="preserve"> ΑΝΤΙ – ΑΒ MONOΚΛΟΝΙΚΑ 10 ML</w:t>
            </w:r>
          </w:p>
          <w:p w14:paraId="044875AD" w14:textId="77777777" w:rsidR="009B55DE" w:rsidRDefault="00000000">
            <w:r>
              <w:t xml:space="preserve"> </w:t>
            </w:r>
          </w:p>
        </w:tc>
        <w:tc>
          <w:tcPr>
            <w:tcW w:w="4000" w:type="dxa"/>
            <w:vAlign w:val="center"/>
          </w:tcPr>
          <w:p w14:paraId="6AD7278A" w14:textId="77777777" w:rsidR="009B55DE" w:rsidRDefault="00000000">
            <w:r>
              <w:t xml:space="preserve"> Τεμάχιο</w:t>
            </w:r>
          </w:p>
        </w:tc>
        <w:tc>
          <w:tcPr>
            <w:tcW w:w="4000" w:type="dxa"/>
            <w:vAlign w:val="center"/>
          </w:tcPr>
          <w:p w14:paraId="5B14D417" w14:textId="77777777" w:rsidR="009B55DE" w:rsidRDefault="00000000">
            <w:r>
              <w:t xml:space="preserve"> -</w:t>
            </w:r>
          </w:p>
        </w:tc>
        <w:tc>
          <w:tcPr>
            <w:tcW w:w="4000" w:type="dxa"/>
            <w:vAlign w:val="center"/>
          </w:tcPr>
          <w:p w14:paraId="4919530B" w14:textId="77777777" w:rsidR="009B55DE" w:rsidRDefault="00000000">
            <w:r>
              <w:t xml:space="preserve"> 10</w:t>
            </w:r>
          </w:p>
        </w:tc>
      </w:tr>
      <w:tr w:rsidR="009B55DE" w14:paraId="7F276E57" w14:textId="77777777">
        <w:tblPrEx>
          <w:tblCellMar>
            <w:top w:w="0" w:type="dxa"/>
            <w:left w:w="0" w:type="dxa"/>
            <w:bottom w:w="0" w:type="dxa"/>
            <w:right w:w="0" w:type="dxa"/>
          </w:tblCellMar>
        </w:tblPrEx>
        <w:trPr>
          <w:trHeight w:val="300"/>
        </w:trPr>
        <w:tc>
          <w:tcPr>
            <w:tcW w:w="4000" w:type="dxa"/>
            <w:vAlign w:val="center"/>
          </w:tcPr>
          <w:p w14:paraId="18AB25FB" w14:textId="77777777" w:rsidR="009B55DE" w:rsidRDefault="00000000">
            <w:r>
              <w:t xml:space="preserve"> 4</w:t>
            </w:r>
          </w:p>
        </w:tc>
        <w:tc>
          <w:tcPr>
            <w:tcW w:w="4000" w:type="dxa"/>
            <w:vAlign w:val="center"/>
          </w:tcPr>
          <w:p w14:paraId="78DCC45B" w14:textId="77777777" w:rsidR="009B55DE" w:rsidRDefault="00000000">
            <w:r>
              <w:t xml:space="preserve"> </w:t>
            </w:r>
          </w:p>
        </w:tc>
        <w:tc>
          <w:tcPr>
            <w:tcW w:w="4000" w:type="dxa"/>
            <w:vAlign w:val="center"/>
          </w:tcPr>
          <w:p w14:paraId="4865BD69" w14:textId="77777777" w:rsidR="009B55DE" w:rsidRDefault="00000000">
            <w:r>
              <w:t xml:space="preserve"> ΑΝΤΙ – D MONOΚΛΟΝΙΚΑ 10 ML</w:t>
            </w:r>
          </w:p>
          <w:p w14:paraId="022043C8" w14:textId="77777777" w:rsidR="009B55DE" w:rsidRDefault="00000000">
            <w:r>
              <w:t xml:space="preserve"> </w:t>
            </w:r>
          </w:p>
        </w:tc>
        <w:tc>
          <w:tcPr>
            <w:tcW w:w="4000" w:type="dxa"/>
            <w:vAlign w:val="center"/>
          </w:tcPr>
          <w:p w14:paraId="2AD512F2" w14:textId="77777777" w:rsidR="009B55DE" w:rsidRDefault="00000000">
            <w:r>
              <w:t xml:space="preserve"> Τεμάχιο</w:t>
            </w:r>
          </w:p>
        </w:tc>
        <w:tc>
          <w:tcPr>
            <w:tcW w:w="4000" w:type="dxa"/>
            <w:vAlign w:val="center"/>
          </w:tcPr>
          <w:p w14:paraId="4B4485BD" w14:textId="77777777" w:rsidR="009B55DE" w:rsidRDefault="00000000">
            <w:r>
              <w:t xml:space="preserve"> -</w:t>
            </w:r>
          </w:p>
        </w:tc>
        <w:tc>
          <w:tcPr>
            <w:tcW w:w="4000" w:type="dxa"/>
            <w:vAlign w:val="center"/>
          </w:tcPr>
          <w:p w14:paraId="1ECB7A81" w14:textId="77777777" w:rsidR="009B55DE" w:rsidRDefault="00000000">
            <w:r>
              <w:t xml:space="preserve"> 10</w:t>
            </w:r>
          </w:p>
        </w:tc>
      </w:tr>
      <w:tr w:rsidR="009B55DE" w14:paraId="6F3E492F" w14:textId="77777777">
        <w:tblPrEx>
          <w:tblCellMar>
            <w:top w:w="0" w:type="dxa"/>
            <w:left w:w="0" w:type="dxa"/>
            <w:bottom w:w="0" w:type="dxa"/>
            <w:right w:w="0" w:type="dxa"/>
          </w:tblCellMar>
        </w:tblPrEx>
        <w:trPr>
          <w:trHeight w:val="300"/>
        </w:trPr>
        <w:tc>
          <w:tcPr>
            <w:tcW w:w="4000" w:type="dxa"/>
            <w:vAlign w:val="center"/>
          </w:tcPr>
          <w:p w14:paraId="26C10AC0" w14:textId="77777777" w:rsidR="009B55DE" w:rsidRDefault="00000000">
            <w:r>
              <w:lastRenderedPageBreak/>
              <w:t xml:space="preserve"> 5</w:t>
            </w:r>
          </w:p>
        </w:tc>
        <w:tc>
          <w:tcPr>
            <w:tcW w:w="4000" w:type="dxa"/>
            <w:vAlign w:val="center"/>
          </w:tcPr>
          <w:p w14:paraId="56C62710" w14:textId="77777777" w:rsidR="009B55DE" w:rsidRDefault="00000000">
            <w:r>
              <w:t xml:space="preserve"> </w:t>
            </w:r>
          </w:p>
        </w:tc>
        <w:tc>
          <w:tcPr>
            <w:tcW w:w="4000" w:type="dxa"/>
            <w:vAlign w:val="center"/>
          </w:tcPr>
          <w:p w14:paraId="0AD57D50" w14:textId="77777777" w:rsidR="009B55DE" w:rsidRDefault="00000000">
            <w:r>
              <w:t xml:space="preserve"> ΑΝΤΙ – c   (μικρό)</w:t>
            </w:r>
          </w:p>
          <w:p w14:paraId="3B351A23" w14:textId="77777777" w:rsidR="009B55DE" w:rsidRDefault="00000000">
            <w:r>
              <w:t xml:space="preserve"> </w:t>
            </w:r>
          </w:p>
        </w:tc>
        <w:tc>
          <w:tcPr>
            <w:tcW w:w="4000" w:type="dxa"/>
            <w:vAlign w:val="center"/>
          </w:tcPr>
          <w:p w14:paraId="7F3893C4" w14:textId="77777777" w:rsidR="009B55DE" w:rsidRDefault="00000000">
            <w:r>
              <w:t xml:space="preserve"> Τεμάχιο</w:t>
            </w:r>
          </w:p>
        </w:tc>
        <w:tc>
          <w:tcPr>
            <w:tcW w:w="4000" w:type="dxa"/>
            <w:vAlign w:val="center"/>
          </w:tcPr>
          <w:p w14:paraId="3889CB5A" w14:textId="77777777" w:rsidR="009B55DE" w:rsidRDefault="00000000">
            <w:r>
              <w:t xml:space="preserve"> -</w:t>
            </w:r>
          </w:p>
        </w:tc>
        <w:tc>
          <w:tcPr>
            <w:tcW w:w="4000" w:type="dxa"/>
            <w:vAlign w:val="center"/>
          </w:tcPr>
          <w:p w14:paraId="194B0CFF" w14:textId="77777777" w:rsidR="009B55DE" w:rsidRDefault="00000000">
            <w:r>
              <w:t xml:space="preserve"> 15</w:t>
            </w:r>
          </w:p>
        </w:tc>
      </w:tr>
      <w:tr w:rsidR="009B55DE" w14:paraId="3467E287" w14:textId="77777777">
        <w:tblPrEx>
          <w:tblCellMar>
            <w:top w:w="0" w:type="dxa"/>
            <w:left w:w="0" w:type="dxa"/>
            <w:bottom w:w="0" w:type="dxa"/>
            <w:right w:w="0" w:type="dxa"/>
          </w:tblCellMar>
        </w:tblPrEx>
        <w:trPr>
          <w:trHeight w:val="300"/>
        </w:trPr>
        <w:tc>
          <w:tcPr>
            <w:tcW w:w="4000" w:type="dxa"/>
            <w:vAlign w:val="center"/>
          </w:tcPr>
          <w:p w14:paraId="438A72E8" w14:textId="77777777" w:rsidR="009B55DE" w:rsidRDefault="00000000">
            <w:r>
              <w:t xml:space="preserve"> 6</w:t>
            </w:r>
          </w:p>
        </w:tc>
        <w:tc>
          <w:tcPr>
            <w:tcW w:w="4000" w:type="dxa"/>
            <w:vAlign w:val="center"/>
          </w:tcPr>
          <w:p w14:paraId="3166F83D" w14:textId="77777777" w:rsidR="009B55DE" w:rsidRDefault="00000000">
            <w:r>
              <w:t xml:space="preserve"> </w:t>
            </w:r>
          </w:p>
        </w:tc>
        <w:tc>
          <w:tcPr>
            <w:tcW w:w="4000" w:type="dxa"/>
            <w:vAlign w:val="center"/>
          </w:tcPr>
          <w:p w14:paraId="564DFA59" w14:textId="77777777" w:rsidR="009B55DE" w:rsidRDefault="00000000">
            <w:r>
              <w:t xml:space="preserve"> ΑΝΤΙ - Ε (μεγάλο MONOΚΛΟΝΙΚΑ)</w:t>
            </w:r>
          </w:p>
          <w:p w14:paraId="088A1F66" w14:textId="77777777" w:rsidR="009B55DE" w:rsidRDefault="00000000">
            <w:r>
              <w:t xml:space="preserve"> </w:t>
            </w:r>
          </w:p>
        </w:tc>
        <w:tc>
          <w:tcPr>
            <w:tcW w:w="4000" w:type="dxa"/>
            <w:vAlign w:val="center"/>
          </w:tcPr>
          <w:p w14:paraId="35E33138" w14:textId="77777777" w:rsidR="009B55DE" w:rsidRDefault="00000000">
            <w:r>
              <w:t xml:space="preserve"> Τεμάχιο</w:t>
            </w:r>
          </w:p>
        </w:tc>
        <w:tc>
          <w:tcPr>
            <w:tcW w:w="4000" w:type="dxa"/>
            <w:vAlign w:val="center"/>
          </w:tcPr>
          <w:p w14:paraId="67E40EC7" w14:textId="77777777" w:rsidR="009B55DE" w:rsidRDefault="00000000">
            <w:r>
              <w:t xml:space="preserve"> -</w:t>
            </w:r>
          </w:p>
        </w:tc>
        <w:tc>
          <w:tcPr>
            <w:tcW w:w="4000" w:type="dxa"/>
            <w:vAlign w:val="center"/>
          </w:tcPr>
          <w:p w14:paraId="3317D58A" w14:textId="77777777" w:rsidR="009B55DE" w:rsidRDefault="00000000">
            <w:r>
              <w:t xml:space="preserve"> 15</w:t>
            </w:r>
          </w:p>
        </w:tc>
      </w:tr>
      <w:tr w:rsidR="009B55DE" w14:paraId="06550E48" w14:textId="77777777">
        <w:tblPrEx>
          <w:tblCellMar>
            <w:top w:w="0" w:type="dxa"/>
            <w:left w:w="0" w:type="dxa"/>
            <w:bottom w:w="0" w:type="dxa"/>
            <w:right w:w="0" w:type="dxa"/>
          </w:tblCellMar>
        </w:tblPrEx>
        <w:trPr>
          <w:trHeight w:val="300"/>
        </w:trPr>
        <w:tc>
          <w:tcPr>
            <w:tcW w:w="4000" w:type="dxa"/>
            <w:vAlign w:val="center"/>
          </w:tcPr>
          <w:p w14:paraId="106A3541" w14:textId="77777777" w:rsidR="009B55DE" w:rsidRDefault="00000000">
            <w:r>
              <w:t xml:space="preserve"> 7</w:t>
            </w:r>
          </w:p>
        </w:tc>
        <w:tc>
          <w:tcPr>
            <w:tcW w:w="4000" w:type="dxa"/>
            <w:vAlign w:val="center"/>
          </w:tcPr>
          <w:p w14:paraId="5589BAC8" w14:textId="77777777" w:rsidR="009B55DE" w:rsidRDefault="00000000">
            <w:r>
              <w:t xml:space="preserve"> </w:t>
            </w:r>
          </w:p>
        </w:tc>
        <w:tc>
          <w:tcPr>
            <w:tcW w:w="4000" w:type="dxa"/>
            <w:vAlign w:val="center"/>
          </w:tcPr>
          <w:p w14:paraId="1FCF5F07" w14:textId="77777777" w:rsidR="009B55DE" w:rsidRDefault="00000000">
            <w:r>
              <w:t xml:space="preserve"> ANTI – C  (μεγάλο)</w:t>
            </w:r>
          </w:p>
          <w:p w14:paraId="717D573F" w14:textId="77777777" w:rsidR="009B55DE" w:rsidRDefault="00000000">
            <w:r>
              <w:t xml:space="preserve"> </w:t>
            </w:r>
          </w:p>
        </w:tc>
        <w:tc>
          <w:tcPr>
            <w:tcW w:w="4000" w:type="dxa"/>
            <w:vAlign w:val="center"/>
          </w:tcPr>
          <w:p w14:paraId="70890591" w14:textId="77777777" w:rsidR="009B55DE" w:rsidRDefault="00000000">
            <w:r>
              <w:t xml:space="preserve"> Τεμάχιο</w:t>
            </w:r>
          </w:p>
        </w:tc>
        <w:tc>
          <w:tcPr>
            <w:tcW w:w="4000" w:type="dxa"/>
            <w:vAlign w:val="center"/>
          </w:tcPr>
          <w:p w14:paraId="53A78B47" w14:textId="77777777" w:rsidR="009B55DE" w:rsidRDefault="00000000">
            <w:r>
              <w:t xml:space="preserve"> -</w:t>
            </w:r>
          </w:p>
        </w:tc>
        <w:tc>
          <w:tcPr>
            <w:tcW w:w="4000" w:type="dxa"/>
            <w:vAlign w:val="center"/>
          </w:tcPr>
          <w:p w14:paraId="5D970985" w14:textId="77777777" w:rsidR="009B55DE" w:rsidRDefault="00000000">
            <w:r>
              <w:t xml:space="preserve"> 15</w:t>
            </w:r>
          </w:p>
        </w:tc>
      </w:tr>
      <w:tr w:rsidR="009B55DE" w14:paraId="04FB418D" w14:textId="77777777">
        <w:tblPrEx>
          <w:tblCellMar>
            <w:top w:w="0" w:type="dxa"/>
            <w:left w:w="0" w:type="dxa"/>
            <w:bottom w:w="0" w:type="dxa"/>
            <w:right w:w="0" w:type="dxa"/>
          </w:tblCellMar>
        </w:tblPrEx>
        <w:trPr>
          <w:trHeight w:val="300"/>
        </w:trPr>
        <w:tc>
          <w:tcPr>
            <w:tcW w:w="4000" w:type="dxa"/>
            <w:vAlign w:val="center"/>
          </w:tcPr>
          <w:p w14:paraId="0811A744" w14:textId="77777777" w:rsidR="009B55DE" w:rsidRDefault="00000000">
            <w:r>
              <w:t xml:space="preserve"> 8</w:t>
            </w:r>
          </w:p>
        </w:tc>
        <w:tc>
          <w:tcPr>
            <w:tcW w:w="4000" w:type="dxa"/>
            <w:vAlign w:val="center"/>
          </w:tcPr>
          <w:p w14:paraId="284A9DA4" w14:textId="77777777" w:rsidR="009B55DE" w:rsidRDefault="00000000">
            <w:r>
              <w:t xml:space="preserve"> </w:t>
            </w:r>
          </w:p>
        </w:tc>
        <w:tc>
          <w:tcPr>
            <w:tcW w:w="4000" w:type="dxa"/>
            <w:vAlign w:val="center"/>
          </w:tcPr>
          <w:p w14:paraId="518E706C" w14:textId="77777777" w:rsidR="009B55DE" w:rsidRDefault="00000000">
            <w:r>
              <w:t xml:space="preserve"> BOVINE   ALBUBINE</w:t>
            </w:r>
          </w:p>
          <w:p w14:paraId="607BC2E3" w14:textId="77777777" w:rsidR="009B55DE" w:rsidRDefault="00000000">
            <w:r>
              <w:t xml:space="preserve"> </w:t>
            </w:r>
          </w:p>
        </w:tc>
        <w:tc>
          <w:tcPr>
            <w:tcW w:w="4000" w:type="dxa"/>
            <w:vAlign w:val="center"/>
          </w:tcPr>
          <w:p w14:paraId="06F06EA3" w14:textId="77777777" w:rsidR="009B55DE" w:rsidRDefault="00000000">
            <w:r>
              <w:t xml:space="preserve"> Τεμάχιο</w:t>
            </w:r>
          </w:p>
        </w:tc>
        <w:tc>
          <w:tcPr>
            <w:tcW w:w="4000" w:type="dxa"/>
            <w:vAlign w:val="center"/>
          </w:tcPr>
          <w:p w14:paraId="50D11378" w14:textId="77777777" w:rsidR="009B55DE" w:rsidRDefault="00000000">
            <w:r>
              <w:t xml:space="preserve"> -</w:t>
            </w:r>
          </w:p>
        </w:tc>
        <w:tc>
          <w:tcPr>
            <w:tcW w:w="4000" w:type="dxa"/>
            <w:vAlign w:val="center"/>
          </w:tcPr>
          <w:p w14:paraId="7FE4BB88" w14:textId="77777777" w:rsidR="009B55DE" w:rsidRDefault="00000000">
            <w:r>
              <w:t xml:space="preserve"> 10</w:t>
            </w:r>
          </w:p>
        </w:tc>
      </w:tr>
      <w:tr w:rsidR="009B55DE" w14:paraId="7B870317" w14:textId="77777777">
        <w:tblPrEx>
          <w:tblCellMar>
            <w:top w:w="0" w:type="dxa"/>
            <w:left w:w="0" w:type="dxa"/>
            <w:bottom w:w="0" w:type="dxa"/>
            <w:right w:w="0" w:type="dxa"/>
          </w:tblCellMar>
        </w:tblPrEx>
        <w:trPr>
          <w:trHeight w:val="300"/>
        </w:trPr>
        <w:tc>
          <w:tcPr>
            <w:tcW w:w="4000" w:type="dxa"/>
            <w:vAlign w:val="center"/>
          </w:tcPr>
          <w:p w14:paraId="360E7C7D" w14:textId="77777777" w:rsidR="009B55DE" w:rsidRDefault="00000000">
            <w:r>
              <w:t xml:space="preserve"> 9</w:t>
            </w:r>
          </w:p>
        </w:tc>
        <w:tc>
          <w:tcPr>
            <w:tcW w:w="4000" w:type="dxa"/>
            <w:vAlign w:val="center"/>
          </w:tcPr>
          <w:p w14:paraId="64CA9F13" w14:textId="77777777" w:rsidR="009B55DE" w:rsidRDefault="00000000">
            <w:r>
              <w:t xml:space="preserve"> </w:t>
            </w:r>
          </w:p>
        </w:tc>
        <w:tc>
          <w:tcPr>
            <w:tcW w:w="4000" w:type="dxa"/>
            <w:vAlign w:val="center"/>
          </w:tcPr>
          <w:p w14:paraId="4C4589AC" w14:textId="77777777" w:rsidR="009B55DE" w:rsidRDefault="00000000">
            <w:r>
              <w:t xml:space="preserve"> ANTI – KELL MONOΚΛΟΝΙΚΑ   ΣΥΣΚΕΥΑΣΙΑ: 5 ML</w:t>
            </w:r>
          </w:p>
          <w:p w14:paraId="22BF694C" w14:textId="77777777" w:rsidR="009B55DE" w:rsidRDefault="00000000">
            <w:r>
              <w:t xml:space="preserve"> </w:t>
            </w:r>
          </w:p>
        </w:tc>
        <w:tc>
          <w:tcPr>
            <w:tcW w:w="4000" w:type="dxa"/>
            <w:vAlign w:val="center"/>
          </w:tcPr>
          <w:p w14:paraId="24374BF9" w14:textId="77777777" w:rsidR="009B55DE" w:rsidRDefault="00000000">
            <w:r>
              <w:t xml:space="preserve"> Τεμάχιο</w:t>
            </w:r>
          </w:p>
        </w:tc>
        <w:tc>
          <w:tcPr>
            <w:tcW w:w="4000" w:type="dxa"/>
            <w:vAlign w:val="center"/>
          </w:tcPr>
          <w:p w14:paraId="786A4E3E" w14:textId="77777777" w:rsidR="009B55DE" w:rsidRDefault="00000000">
            <w:r>
              <w:t xml:space="preserve"> -</w:t>
            </w:r>
          </w:p>
        </w:tc>
        <w:tc>
          <w:tcPr>
            <w:tcW w:w="4000" w:type="dxa"/>
            <w:vAlign w:val="center"/>
          </w:tcPr>
          <w:p w14:paraId="2148A8F8" w14:textId="77777777" w:rsidR="009B55DE" w:rsidRDefault="00000000">
            <w:r>
              <w:t xml:space="preserve"> 15</w:t>
            </w:r>
          </w:p>
        </w:tc>
      </w:tr>
      <w:tr w:rsidR="009B55DE" w14:paraId="6C500196" w14:textId="77777777">
        <w:tblPrEx>
          <w:tblCellMar>
            <w:top w:w="0" w:type="dxa"/>
            <w:left w:w="0" w:type="dxa"/>
            <w:bottom w:w="0" w:type="dxa"/>
            <w:right w:w="0" w:type="dxa"/>
          </w:tblCellMar>
        </w:tblPrEx>
        <w:trPr>
          <w:trHeight w:val="300"/>
        </w:trPr>
        <w:tc>
          <w:tcPr>
            <w:tcW w:w="4000" w:type="dxa"/>
            <w:vAlign w:val="center"/>
          </w:tcPr>
          <w:p w14:paraId="058E70C3" w14:textId="77777777" w:rsidR="009B55DE" w:rsidRDefault="00000000">
            <w:r>
              <w:t xml:space="preserve"> 10</w:t>
            </w:r>
          </w:p>
        </w:tc>
        <w:tc>
          <w:tcPr>
            <w:tcW w:w="4000" w:type="dxa"/>
            <w:vAlign w:val="center"/>
          </w:tcPr>
          <w:p w14:paraId="44888F6E" w14:textId="77777777" w:rsidR="009B55DE" w:rsidRDefault="00000000">
            <w:r>
              <w:t xml:space="preserve"> </w:t>
            </w:r>
          </w:p>
        </w:tc>
        <w:tc>
          <w:tcPr>
            <w:tcW w:w="4000" w:type="dxa"/>
            <w:vAlign w:val="center"/>
          </w:tcPr>
          <w:p w14:paraId="45F33757" w14:textId="77777777" w:rsidR="009B55DE" w:rsidRDefault="00000000">
            <w:r>
              <w:t xml:space="preserve"> ΣΥΣΚΕΥΕΣ ΜΕΤΑΓΓΙΣΗΣ ΑΙΜΟΠΕΤΑΛΙΩΝ</w:t>
            </w:r>
          </w:p>
          <w:p w14:paraId="1E9EF048" w14:textId="77777777" w:rsidR="009B55DE" w:rsidRDefault="00000000">
            <w:r>
              <w:t xml:space="preserve"> </w:t>
            </w:r>
          </w:p>
        </w:tc>
        <w:tc>
          <w:tcPr>
            <w:tcW w:w="4000" w:type="dxa"/>
            <w:vAlign w:val="center"/>
          </w:tcPr>
          <w:p w14:paraId="5274AE4E" w14:textId="77777777" w:rsidR="009B55DE" w:rsidRDefault="00000000">
            <w:r>
              <w:t xml:space="preserve"> Τεμάχιο</w:t>
            </w:r>
          </w:p>
        </w:tc>
        <w:tc>
          <w:tcPr>
            <w:tcW w:w="4000" w:type="dxa"/>
            <w:vAlign w:val="center"/>
          </w:tcPr>
          <w:p w14:paraId="614FD05C" w14:textId="77777777" w:rsidR="009B55DE" w:rsidRDefault="00000000">
            <w:r>
              <w:t xml:space="preserve"> -</w:t>
            </w:r>
          </w:p>
        </w:tc>
        <w:tc>
          <w:tcPr>
            <w:tcW w:w="4000" w:type="dxa"/>
            <w:vAlign w:val="center"/>
          </w:tcPr>
          <w:p w14:paraId="4DF93416" w14:textId="77777777" w:rsidR="009B55DE" w:rsidRDefault="00000000">
            <w:r>
              <w:t xml:space="preserve"> 15</w:t>
            </w:r>
          </w:p>
        </w:tc>
      </w:tr>
      <w:tr w:rsidR="009B55DE" w14:paraId="52CEED9F" w14:textId="77777777">
        <w:tblPrEx>
          <w:tblCellMar>
            <w:top w:w="0" w:type="dxa"/>
            <w:left w:w="0" w:type="dxa"/>
            <w:bottom w:w="0" w:type="dxa"/>
            <w:right w:w="0" w:type="dxa"/>
          </w:tblCellMar>
        </w:tblPrEx>
        <w:trPr>
          <w:trHeight w:val="300"/>
        </w:trPr>
        <w:tc>
          <w:tcPr>
            <w:tcW w:w="4000" w:type="dxa"/>
            <w:vAlign w:val="center"/>
          </w:tcPr>
          <w:p w14:paraId="5459D047" w14:textId="77777777" w:rsidR="009B55DE" w:rsidRDefault="00000000">
            <w:r>
              <w:t xml:space="preserve"> 11</w:t>
            </w:r>
          </w:p>
        </w:tc>
        <w:tc>
          <w:tcPr>
            <w:tcW w:w="4000" w:type="dxa"/>
            <w:vAlign w:val="center"/>
          </w:tcPr>
          <w:p w14:paraId="14980624" w14:textId="77777777" w:rsidR="009B55DE" w:rsidRDefault="00000000">
            <w:r>
              <w:t xml:space="preserve"> </w:t>
            </w:r>
          </w:p>
        </w:tc>
        <w:tc>
          <w:tcPr>
            <w:tcW w:w="4000" w:type="dxa"/>
            <w:vAlign w:val="center"/>
          </w:tcPr>
          <w:p w14:paraId="27305E75" w14:textId="77777777" w:rsidR="009B55DE" w:rsidRDefault="00000000">
            <w:r>
              <w:t xml:space="preserve"> ANTI – e (μικρό)</w:t>
            </w:r>
          </w:p>
          <w:p w14:paraId="05A47E02" w14:textId="77777777" w:rsidR="009B55DE" w:rsidRDefault="00000000">
            <w:r>
              <w:t xml:space="preserve"> </w:t>
            </w:r>
          </w:p>
        </w:tc>
        <w:tc>
          <w:tcPr>
            <w:tcW w:w="4000" w:type="dxa"/>
            <w:vAlign w:val="center"/>
          </w:tcPr>
          <w:p w14:paraId="1282BB7E" w14:textId="77777777" w:rsidR="009B55DE" w:rsidRDefault="00000000">
            <w:r>
              <w:t xml:space="preserve"> Τεμάχιο</w:t>
            </w:r>
          </w:p>
        </w:tc>
        <w:tc>
          <w:tcPr>
            <w:tcW w:w="4000" w:type="dxa"/>
            <w:vAlign w:val="center"/>
          </w:tcPr>
          <w:p w14:paraId="3C5F7D0E" w14:textId="77777777" w:rsidR="009B55DE" w:rsidRDefault="00000000">
            <w:r>
              <w:t xml:space="preserve"> -</w:t>
            </w:r>
          </w:p>
        </w:tc>
        <w:tc>
          <w:tcPr>
            <w:tcW w:w="4000" w:type="dxa"/>
            <w:vAlign w:val="center"/>
          </w:tcPr>
          <w:p w14:paraId="364D6957" w14:textId="77777777" w:rsidR="009B55DE" w:rsidRDefault="00000000">
            <w:r>
              <w:t xml:space="preserve"> 15</w:t>
            </w:r>
          </w:p>
        </w:tc>
      </w:tr>
    </w:tbl>
    <w:p w14:paraId="04344387" w14:textId="7B080280" w:rsidR="009B55DE" w:rsidRDefault="00000000">
      <w:r>
        <w:rPr>
          <w:rStyle w:val="boldunderline"/>
        </w:rPr>
        <w:t>ΠΑΡΑΡΤΗΜΑ</w:t>
      </w:r>
    </w:p>
    <w:p w14:paraId="640F4D3C" w14:textId="77777777" w:rsidR="009B55DE" w:rsidRDefault="00000000">
      <w:r>
        <w:rPr>
          <w:rStyle w:val="boldunderline"/>
        </w:rPr>
        <w:t>ΟΔΗΓΙΕΣ ΓΙΑ ΠΡΟΜΗΘΕΥΤΕΣ – ΑΝΑΔΟΧΟΥΣ</w:t>
      </w:r>
    </w:p>
    <w:p w14:paraId="3A12E3AB" w14:textId="77777777" w:rsidR="009B55DE" w:rsidRDefault="00000000">
      <w:r>
        <w:rPr>
          <w:rStyle w:val="bold"/>
        </w:rPr>
        <w:t>ΓΕΝΙΚΟΙ ΟΡΟΙ</w:t>
      </w:r>
    </w:p>
    <w:p w14:paraId="01B4EE0B" w14:textId="77777777" w:rsidR="009B55DE" w:rsidRPr="00D87931" w:rsidRDefault="00000000">
      <w:pPr>
        <w:rPr>
          <w:lang w:val="el-GR"/>
        </w:rPr>
      </w:pPr>
      <w:r w:rsidRPr="00D87931">
        <w:rPr>
          <w:lang w:val="el-GR"/>
        </w:rPr>
        <w:t xml:space="preserve">-- Στην προσφορά θα πρέπει να αναγράφεται ο </w:t>
      </w:r>
      <w:r w:rsidRPr="00D87931">
        <w:rPr>
          <w:rStyle w:val="bold"/>
          <w:lang w:val="el-GR"/>
        </w:rPr>
        <w:t>αριθμός διαγωνισμού.</w:t>
      </w:r>
      <w:r w:rsidRPr="00D87931">
        <w:rPr>
          <w:lang w:val="el-GR"/>
        </w:rPr>
        <w:br/>
        <w:t xml:space="preserve">-- Η ισχύς της προσφοράς να έχει τουλάχιστον </w:t>
      </w:r>
      <w:r w:rsidRPr="00D87931">
        <w:rPr>
          <w:rStyle w:val="bold"/>
          <w:lang w:val="el-GR"/>
        </w:rPr>
        <w:t xml:space="preserve">τρίμηνη (3 μήνη) </w:t>
      </w:r>
      <w:r w:rsidRPr="00D87931">
        <w:rPr>
          <w:lang w:val="el-GR"/>
        </w:rPr>
        <w:t>διάρκεια.</w:t>
      </w:r>
      <w:r w:rsidRPr="00D87931">
        <w:rPr>
          <w:lang w:val="el-GR"/>
        </w:rPr>
        <w:br/>
        <w:t xml:space="preserve">-- Η προσφορά θα είναι αποδεκτή, εφόσον πραγματοποιηθεί αποκλειστικά και μόνο μέσω της πλατφόρμας </w:t>
      </w:r>
      <w:r>
        <w:rPr>
          <w:rStyle w:val="bold"/>
        </w:rPr>
        <w:t>iSupplies</w:t>
      </w:r>
      <w:r w:rsidRPr="00D87931">
        <w:rPr>
          <w:lang w:val="el-GR"/>
        </w:rPr>
        <w:br/>
        <w:t>Σε περίπτωση που υπάρχει πρόβλημα, ενημερώστε μας έγκαιρα, όσο είναι ενεργός ο διαγωνισμός, για να δοθεί παράταση.</w:t>
      </w:r>
      <w:r w:rsidRPr="00D87931">
        <w:rPr>
          <w:lang w:val="el-GR"/>
        </w:rPr>
        <w:br/>
        <w:t xml:space="preserve">Εφόσον ζητείται </w:t>
      </w:r>
      <w:r w:rsidRPr="00D87931">
        <w:rPr>
          <w:rStyle w:val="bold"/>
          <w:lang w:val="el-GR"/>
        </w:rPr>
        <w:t xml:space="preserve">ΔΕΙΓΜΑ, </w:t>
      </w:r>
      <w:r w:rsidRPr="00D87931">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D87931">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151CC416" w14:textId="77777777" w:rsidR="009B55DE" w:rsidRPr="00D87931" w:rsidRDefault="009B55DE">
      <w:pPr>
        <w:rPr>
          <w:lang w:val="el-GR"/>
        </w:rPr>
      </w:pPr>
    </w:p>
    <w:p w14:paraId="0B9B3A4B" w14:textId="77777777" w:rsidR="009B55DE" w:rsidRPr="00D87931" w:rsidRDefault="00000000">
      <w:pPr>
        <w:rPr>
          <w:lang w:val="el-GR"/>
        </w:rPr>
      </w:pPr>
      <w:r w:rsidRPr="00D87931">
        <w:rPr>
          <w:rStyle w:val="bold"/>
          <w:lang w:val="el-GR"/>
        </w:rPr>
        <w:t>ΔΙΚΑΙΟΛΟΓΗΤΙΚΑ ΣΥΜΜΕΤΟΧΗΣ</w:t>
      </w:r>
    </w:p>
    <w:p w14:paraId="5D17FF80" w14:textId="77777777" w:rsidR="009B55DE" w:rsidRPr="00D87931" w:rsidRDefault="00000000">
      <w:pPr>
        <w:rPr>
          <w:lang w:val="el-GR"/>
        </w:rPr>
      </w:pPr>
      <w:r w:rsidRPr="00D87931">
        <w:rPr>
          <w:lang w:val="el-GR"/>
        </w:rPr>
        <w:t>ΥΠΕΥΘΥΝΗ ΔΗΛΩΣΗ του Ν. 1599/1986, στην οποία ο υποψήφιος ανάδοχος θα δηλώνει ότι:</w:t>
      </w:r>
    </w:p>
    <w:p w14:paraId="7CB1AA70" w14:textId="77777777" w:rsidR="009B55DE" w:rsidRPr="00D87931" w:rsidRDefault="00000000">
      <w:pPr>
        <w:numPr>
          <w:ilvl w:val="0"/>
          <w:numId w:val="1"/>
        </w:numPr>
        <w:rPr>
          <w:lang w:val="el-GR"/>
        </w:rPr>
      </w:pPr>
      <w:r w:rsidRPr="00D87931">
        <w:rPr>
          <w:lang w:val="el-GR"/>
        </w:rPr>
        <w:t>περί μη συνδρομής των λόγων αποκλεισμού,  σύμφωνα με τα άρθρα:</w:t>
      </w:r>
    </w:p>
    <w:p w14:paraId="46E47BD4" w14:textId="77777777" w:rsidR="009B55DE" w:rsidRPr="00D87931" w:rsidRDefault="00000000">
      <w:pPr>
        <w:numPr>
          <w:ilvl w:val="1"/>
          <w:numId w:val="1"/>
        </w:numPr>
        <w:rPr>
          <w:lang w:val="el-GR"/>
        </w:rPr>
      </w:pPr>
      <w:r w:rsidRPr="00D87931">
        <w:rPr>
          <w:lang w:val="el-GR"/>
        </w:rPr>
        <w:t>73 του ν. 4412/2016, όπως αντικαταστάθηκε με το άρθρο 22 του ν. 4782/2021 και</w:t>
      </w:r>
    </w:p>
    <w:p w14:paraId="466F58A5" w14:textId="77777777" w:rsidR="009B55DE" w:rsidRPr="00D87931" w:rsidRDefault="00000000">
      <w:pPr>
        <w:numPr>
          <w:ilvl w:val="1"/>
          <w:numId w:val="1"/>
        </w:numPr>
        <w:rPr>
          <w:lang w:val="el-GR"/>
        </w:rPr>
      </w:pPr>
      <w:r w:rsidRPr="00D87931">
        <w:rPr>
          <w:lang w:val="el-GR"/>
        </w:rPr>
        <w:t>74 του ν. 4412/2016, όπως αντικαταστάθηκε με το άρθρο 23 του ν. 4782/2021</w:t>
      </w:r>
    </w:p>
    <w:p w14:paraId="38A8899C" w14:textId="77777777" w:rsidR="009B55DE" w:rsidRPr="00D87931" w:rsidRDefault="00000000">
      <w:pPr>
        <w:numPr>
          <w:ilvl w:val="0"/>
          <w:numId w:val="1"/>
        </w:numPr>
        <w:rPr>
          <w:lang w:val="el-GR"/>
        </w:rPr>
      </w:pPr>
      <w:r w:rsidRPr="00D87931">
        <w:rPr>
          <w:lang w:val="el-GR"/>
        </w:rPr>
        <w:t>αποδέχεται ανεπιφύλακτα τους όρους της παρούσας πρόσκλησης</w:t>
      </w:r>
    </w:p>
    <w:p w14:paraId="34B3ED14" w14:textId="77777777" w:rsidR="009B55DE" w:rsidRPr="00D87931" w:rsidRDefault="00000000">
      <w:pPr>
        <w:numPr>
          <w:ilvl w:val="0"/>
          <w:numId w:val="1"/>
        </w:numPr>
        <w:rPr>
          <w:lang w:val="el-GR"/>
        </w:rPr>
      </w:pPr>
      <w:r w:rsidRPr="00D87931">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759AF613" w14:textId="77777777" w:rsidR="009B55DE" w:rsidRPr="00D87931" w:rsidRDefault="00000000">
      <w:pPr>
        <w:numPr>
          <w:ilvl w:val="0"/>
          <w:numId w:val="1"/>
        </w:numPr>
        <w:rPr>
          <w:lang w:val="el-GR"/>
        </w:rPr>
      </w:pPr>
      <w:r w:rsidRPr="00D87931">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54DF20A0" w14:textId="77777777" w:rsidR="009B55DE" w:rsidRPr="00D87931" w:rsidRDefault="00000000">
      <w:pPr>
        <w:numPr>
          <w:ilvl w:val="0"/>
          <w:numId w:val="1"/>
        </w:numPr>
        <w:rPr>
          <w:lang w:val="el-GR"/>
        </w:rPr>
      </w:pPr>
      <w:r w:rsidRPr="00D87931">
        <w:rPr>
          <w:lang w:val="el-GR"/>
        </w:rPr>
        <w:t>δεν έχουν υποπέσει σε σοβαρό παράπτωμα κατά την άσκηση της επαγγελματικής τους δραστηριότητας.</w:t>
      </w:r>
    </w:p>
    <w:p w14:paraId="0EF37F5B" w14:textId="77777777" w:rsidR="009B55DE" w:rsidRPr="00D87931" w:rsidRDefault="00000000">
      <w:pPr>
        <w:numPr>
          <w:ilvl w:val="0"/>
          <w:numId w:val="1"/>
        </w:numPr>
        <w:rPr>
          <w:lang w:val="el-GR"/>
        </w:rPr>
      </w:pPr>
      <w:r w:rsidRPr="00D87931">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2E6988BF" w14:textId="77777777" w:rsidR="009B55DE" w:rsidRPr="00D87931" w:rsidRDefault="009B55DE">
      <w:pPr>
        <w:rPr>
          <w:lang w:val="el-GR"/>
        </w:rPr>
      </w:pPr>
    </w:p>
    <w:p w14:paraId="21AFD431" w14:textId="77777777" w:rsidR="009B55DE" w:rsidRPr="00D87931" w:rsidRDefault="00000000">
      <w:pPr>
        <w:rPr>
          <w:lang w:val="el-GR"/>
        </w:rPr>
      </w:pPr>
      <w:r w:rsidRPr="00D87931">
        <w:rPr>
          <w:rStyle w:val="bold"/>
          <w:lang w:val="el-GR"/>
        </w:rPr>
        <w:lastRenderedPageBreak/>
        <w:t>ΤΕΧΝΙΚΗ ΠΡΟΣΦΟΡΑ</w:t>
      </w:r>
    </w:p>
    <w:p w14:paraId="716C163E" w14:textId="77777777" w:rsidR="009B55DE" w:rsidRPr="00D87931" w:rsidRDefault="00000000">
      <w:pPr>
        <w:pStyle w:val="alignjustify"/>
        <w:rPr>
          <w:lang w:val="el-GR"/>
        </w:rPr>
      </w:pPr>
      <w:r w:rsidRPr="00D87931">
        <w:rPr>
          <w:rStyle w:val="underline"/>
          <w:lang w:val="el-GR"/>
        </w:rPr>
        <w:t xml:space="preserve">Προμήθειας υλικών. </w:t>
      </w:r>
      <w:r w:rsidRPr="00D87931">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κωδ. </w:t>
      </w:r>
      <w:r>
        <w:t>CPV</w:t>
      </w:r>
      <w:r w:rsidRPr="00D87931">
        <w:rPr>
          <w:lang w:val="el-GR"/>
        </w:rPr>
        <w:t xml:space="preserve">, περιγραφή </w:t>
      </w:r>
      <w:r>
        <w:t>CPV</w:t>
      </w:r>
      <w:r w:rsidRPr="00D87931">
        <w:rPr>
          <w:lang w:val="el-GR"/>
        </w:rPr>
        <w:t xml:space="preserve">, κωδ. τιμολόγησης, κωδ ΕΚΕΒΥΛ, ΕΚΑΠΤΥ, </w:t>
      </w:r>
      <w:r>
        <w:t>GMDN</w:t>
      </w:r>
      <w:r w:rsidRPr="00D87931">
        <w:rPr>
          <w:lang w:val="el-GR"/>
        </w:rPr>
        <w:t xml:space="preserve"> και Παρατηρητηρίου Τιμών.</w:t>
      </w:r>
      <w:r w:rsidRPr="00D87931">
        <w:rPr>
          <w:rStyle w:val="underline"/>
          <w:lang w:val="el-GR"/>
        </w:rPr>
        <w:t xml:space="preserve">Παροχής υπηρεσιών. </w:t>
      </w:r>
      <w:r>
        <w:t>H</w:t>
      </w:r>
      <w:r w:rsidRPr="00D87931">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D87931">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προτείνουν.Οι εταιρείες θα πρέπει να συνυποβάλλουν στην πλατφόρμα </w:t>
      </w:r>
      <w:r>
        <w:t>iSupplies</w:t>
      </w:r>
      <w:r w:rsidRPr="00D87931">
        <w:rPr>
          <w:lang w:val="el-GR"/>
        </w:rPr>
        <w:t xml:space="preserve">, μαζί με την προσφορά και πιστοποιητικά σε ισχύ, ώστε </w:t>
      </w:r>
      <w:r w:rsidRPr="00D87931">
        <w:rPr>
          <w:rStyle w:val="bold"/>
          <w:lang w:val="el-GR"/>
        </w:rPr>
        <w:t xml:space="preserve">να αξιολογηθεί η καταλληλότητα των προσφερόμενων υλικών ή υπηρεσιών </w:t>
      </w:r>
      <w:r w:rsidRPr="00D87931">
        <w:rPr>
          <w:lang w:val="el-GR"/>
        </w:rPr>
        <w:t xml:space="preserve">(π.χ. Πιστοποιητικό Καταλληλότητας </w:t>
      </w:r>
      <w:r>
        <w:t>CE</w:t>
      </w:r>
      <w:r w:rsidRPr="00D87931">
        <w:rPr>
          <w:lang w:val="el-GR"/>
        </w:rPr>
        <w:t xml:space="preserve">, </w:t>
      </w:r>
      <w:r>
        <w:t>ISO</w:t>
      </w:r>
      <w:r w:rsidRPr="00D87931">
        <w:rPr>
          <w:lang w:val="el-GR"/>
        </w:rPr>
        <w:t xml:space="preserve"> 9001 Σύστημα Διαχείρισης Ποιότητας, </w:t>
      </w:r>
      <w:r>
        <w:t>ISO</w:t>
      </w:r>
      <w:r w:rsidRPr="00D87931">
        <w:rPr>
          <w:lang w:val="el-GR"/>
        </w:rPr>
        <w:t xml:space="preserve"> 13485 Διαχείρισης ποιότητας για ιατρικά προϊόντα, </w:t>
      </w:r>
      <w:r>
        <w:t>OHSAS</w:t>
      </w:r>
      <w:r w:rsidRPr="00D87931">
        <w:rPr>
          <w:lang w:val="el-GR"/>
        </w:rPr>
        <w:t xml:space="preserve"> 18001 Υγιεινής και ασφάλειας, </w:t>
      </w:r>
      <w:r>
        <w:t>ISO</w:t>
      </w:r>
      <w:r w:rsidRPr="00D87931">
        <w:rPr>
          <w:lang w:val="el-GR"/>
        </w:rPr>
        <w:t xml:space="preserve"> 14001 Συστήματος Περιβαλλοντικής Διαχείρισης κ.λπ.)</w:t>
      </w:r>
    </w:p>
    <w:p w14:paraId="5A9E3C70" w14:textId="77777777" w:rsidR="009B55DE" w:rsidRPr="00D87931" w:rsidRDefault="009B55DE">
      <w:pPr>
        <w:rPr>
          <w:lang w:val="el-GR"/>
        </w:rPr>
      </w:pPr>
    </w:p>
    <w:p w14:paraId="03816E88" w14:textId="77777777" w:rsidR="009B55DE" w:rsidRPr="00D87931" w:rsidRDefault="00000000">
      <w:pPr>
        <w:rPr>
          <w:lang w:val="el-GR"/>
        </w:rPr>
      </w:pPr>
      <w:r w:rsidRPr="00D87931">
        <w:rPr>
          <w:rStyle w:val="bold"/>
          <w:lang w:val="el-GR"/>
        </w:rPr>
        <w:t>ΟΙΚΟΝΟΜΙΚΗ ΠΡΟΣΦΟΡΑ</w:t>
      </w:r>
    </w:p>
    <w:p w14:paraId="177A02B8" w14:textId="77777777" w:rsidR="009B55DE" w:rsidRPr="00D87931" w:rsidRDefault="00000000">
      <w:pPr>
        <w:pStyle w:val="alignjustify"/>
        <w:rPr>
          <w:lang w:val="el-GR"/>
        </w:rPr>
      </w:pPr>
      <w:r w:rsidRPr="00D87931">
        <w:rPr>
          <w:rStyle w:val="underline"/>
          <w:lang w:val="el-GR"/>
        </w:rPr>
        <w:t xml:space="preserve">Προμήθειας υλικών. </w:t>
      </w:r>
      <w:r w:rsidRPr="00D87931">
        <w:rPr>
          <w:lang w:val="el-GR"/>
        </w:rPr>
        <w:t>Η τιμή θα δοθεί σε € (</w:t>
      </w:r>
      <w:r w:rsidRPr="00D87931">
        <w:rPr>
          <w:rStyle w:val="bold"/>
          <w:lang w:val="el-GR"/>
        </w:rPr>
        <w:t>ολογράφως και αριθμητικώς</w:t>
      </w:r>
      <w:r w:rsidRPr="00D87931">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D87931">
        <w:rPr>
          <w:rStyle w:val="bold"/>
          <w:lang w:val="el-GR"/>
        </w:rPr>
        <w:t xml:space="preserve">περιλαμβάνουν </w:t>
      </w:r>
      <w:r w:rsidRPr="00D87931">
        <w:rPr>
          <w:lang w:val="el-GR"/>
        </w:rPr>
        <w:t>τις κρατήσεις υπέρ τρίτων, ως και κάθε άλλη νόμιμη επιβάρυνση που προβλέπεται από τις ισχύουσες διατάξεις.</w:t>
      </w:r>
    </w:p>
    <w:p w14:paraId="3EC6FFDF" w14:textId="77777777" w:rsidR="009B55DE" w:rsidRPr="00D87931" w:rsidRDefault="00000000">
      <w:pPr>
        <w:pStyle w:val="alignjustify"/>
        <w:rPr>
          <w:lang w:val="el-GR"/>
        </w:rPr>
      </w:pPr>
      <w:r w:rsidRPr="00D87931">
        <w:rPr>
          <w:rStyle w:val="underline"/>
          <w:lang w:val="el-GR"/>
        </w:rPr>
        <w:t xml:space="preserve">Παροχής υπηρεσιών. </w:t>
      </w:r>
      <w:r w:rsidRPr="00D87931">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D87931">
        <w:rPr>
          <w:lang w:val="el-GR"/>
        </w:rPr>
        <w:br/>
        <w:t xml:space="preserve">Επί ποινή αποκλεισμού η προσφερόμενη τιμή δεν πρέπει να υπερβαίνει την ανώτατη τιμή του </w:t>
      </w:r>
      <w:r w:rsidRPr="00D87931">
        <w:rPr>
          <w:rStyle w:val="bold"/>
          <w:lang w:val="el-GR"/>
        </w:rPr>
        <w:t xml:space="preserve">Παρατηρητηρίου Τιμών </w:t>
      </w:r>
      <w:r w:rsidRPr="00D87931">
        <w:rPr>
          <w:lang w:val="el-GR"/>
        </w:rPr>
        <w:t xml:space="preserve">της Ε.Π.Υ. (εφ’ όσον υπάρχει αντιστοίχιση), ενώ σε περίπτωση που το είδος ή η υπηρεσία </w:t>
      </w:r>
      <w:r w:rsidRPr="00D87931">
        <w:rPr>
          <w:rStyle w:val="underline"/>
          <w:lang w:val="el-GR"/>
        </w:rPr>
        <w:t>δεν ταυτοποιείται</w:t>
      </w:r>
      <w:r w:rsidRPr="00D87931">
        <w:rPr>
          <w:lang w:val="el-GR"/>
        </w:rPr>
        <w:t xml:space="preserve"> στο Παρατηρητήριο Τιμών, πρέπει να κατατεθεί αντίστοιχη Υπεύθυνη Δήλωση.</w:t>
      </w:r>
    </w:p>
    <w:p w14:paraId="7352DC3C" w14:textId="77777777" w:rsidR="009B55DE" w:rsidRPr="00D87931" w:rsidRDefault="00000000">
      <w:pPr>
        <w:rPr>
          <w:lang w:val="el-GR"/>
        </w:rPr>
      </w:pPr>
      <w:r w:rsidRPr="00D87931">
        <w:rPr>
          <w:lang w:val="el-GR"/>
        </w:rPr>
        <w:t xml:space="preserve">-- Το Νοσοκομείο δεν θα δεχθεί </w:t>
      </w:r>
      <w:r w:rsidRPr="00D87931">
        <w:rPr>
          <w:rStyle w:val="bold"/>
          <w:lang w:val="el-GR"/>
        </w:rPr>
        <w:t xml:space="preserve">ουδεμία διαφοροποίηση </w:t>
      </w:r>
      <w:r w:rsidRPr="00D87931">
        <w:rPr>
          <w:lang w:val="el-GR"/>
        </w:rPr>
        <w:t>στις προσφερόμενες τιμές, για οποιαδήποτε αιτία.</w:t>
      </w:r>
      <w:r w:rsidRPr="00D87931">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4CD7DBEA" w14:textId="77777777" w:rsidR="009B55DE" w:rsidRPr="00D87931" w:rsidRDefault="009B55DE">
      <w:pPr>
        <w:rPr>
          <w:lang w:val="el-GR"/>
        </w:rPr>
      </w:pPr>
    </w:p>
    <w:p w14:paraId="101C6C10" w14:textId="77777777" w:rsidR="009B55DE" w:rsidRPr="00D87931" w:rsidRDefault="00000000">
      <w:pPr>
        <w:rPr>
          <w:lang w:val="el-GR"/>
        </w:rPr>
      </w:pPr>
      <w:r w:rsidRPr="00D87931">
        <w:rPr>
          <w:rStyle w:val="bold"/>
          <w:lang w:val="el-GR"/>
        </w:rPr>
        <w:t>ΔΙΚΑΙΟΛΟΓΗΤΙΚΑ ΚΑΤΑΚΥΡΩΣΗΣ</w:t>
      </w:r>
    </w:p>
    <w:p w14:paraId="2D6A634D" w14:textId="77777777" w:rsidR="009B55DE" w:rsidRPr="00D87931" w:rsidRDefault="00000000">
      <w:pPr>
        <w:pStyle w:val="alignjustify"/>
        <w:rPr>
          <w:lang w:val="el-GR"/>
        </w:rPr>
      </w:pPr>
      <w:r w:rsidRPr="00D87931">
        <w:rPr>
          <w:lang w:val="el-GR"/>
        </w:rPr>
        <w:t xml:space="preserve">Στην περίπτωση που το </w:t>
      </w:r>
      <w:r w:rsidRPr="00D87931">
        <w:rPr>
          <w:rStyle w:val="bold"/>
          <w:lang w:val="el-GR"/>
        </w:rPr>
        <w:t xml:space="preserve">ΑΙΤΗΜΑ </w:t>
      </w:r>
      <w:r w:rsidRPr="00D87931">
        <w:rPr>
          <w:rStyle w:val="boldunderline"/>
          <w:lang w:val="el-GR"/>
        </w:rPr>
        <w:t xml:space="preserve">αθροιστικά </w:t>
      </w:r>
      <w:r w:rsidRPr="00D87931">
        <w:rPr>
          <w:lang w:val="el-GR"/>
        </w:rPr>
        <w:t xml:space="preserve">ξεπερνά την αξία των δύο χιλιάδων πεντακοσίων ευρώ </w:t>
      </w:r>
      <w:r w:rsidRPr="00D87931">
        <w:rPr>
          <w:rStyle w:val="bold"/>
          <w:lang w:val="el-GR"/>
        </w:rPr>
        <w:t xml:space="preserve">(2.500,00 €) </w:t>
      </w:r>
      <w:r w:rsidRPr="00D87931">
        <w:rPr>
          <w:lang w:val="el-GR"/>
        </w:rPr>
        <w:t xml:space="preserve">προ ΦΠΑ, παρακαλούμε όπως καταθέσετε στην πλατφόρμα </w:t>
      </w:r>
      <w:r>
        <w:t>iSupplies</w:t>
      </w:r>
      <w:r w:rsidRPr="00D87931">
        <w:rPr>
          <w:lang w:val="el-GR"/>
        </w:rPr>
        <w:t xml:space="preserve"> τα κάτωθι </w:t>
      </w:r>
      <w:r w:rsidRPr="00D87931">
        <w:rPr>
          <w:rStyle w:val="bold"/>
          <w:lang w:val="el-GR"/>
        </w:rPr>
        <w:t xml:space="preserve">ΔΙΚΑΙΟΛΟΓΗΤΙΚΑ ΚΑΤΑΚΥΡΩΣΗΣ: </w:t>
      </w:r>
      <w:r w:rsidRPr="00D87931">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570515E" w14:textId="77777777" w:rsidR="009B55DE" w:rsidRPr="00D87931" w:rsidRDefault="00000000">
      <w:pPr>
        <w:numPr>
          <w:ilvl w:val="0"/>
          <w:numId w:val="2"/>
        </w:numPr>
        <w:rPr>
          <w:lang w:val="el-GR"/>
        </w:rPr>
      </w:pPr>
      <w:r w:rsidRPr="00D87931">
        <w:rPr>
          <w:lang w:val="el-GR"/>
        </w:rPr>
        <w:t xml:space="preserve">Αποδεικτικό Φορολογικής και Ασφαλιστικής ενημερότητας που εκδίδεται από Α.Α.Δ.Ε. και </w:t>
      </w:r>
      <w:r>
        <w:t>e</w:t>
      </w:r>
      <w:r w:rsidRPr="00D87931">
        <w:rPr>
          <w:lang w:val="el-GR"/>
        </w:rPr>
        <w:t>-ΕΦΚΑ αντιστοίχως.</w:t>
      </w:r>
    </w:p>
    <w:p w14:paraId="20EE7F88" w14:textId="77777777" w:rsidR="009B55DE" w:rsidRPr="00D87931" w:rsidRDefault="00000000">
      <w:pPr>
        <w:numPr>
          <w:ilvl w:val="0"/>
          <w:numId w:val="2"/>
        </w:numPr>
        <w:rPr>
          <w:lang w:val="el-GR"/>
        </w:rPr>
      </w:pPr>
      <w:r w:rsidRPr="00D87931">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789F4BF6" w14:textId="77777777" w:rsidR="009B55DE" w:rsidRPr="00D87931" w:rsidRDefault="00000000">
      <w:pPr>
        <w:numPr>
          <w:ilvl w:val="1"/>
          <w:numId w:val="2"/>
        </w:numPr>
        <w:rPr>
          <w:lang w:val="el-GR"/>
        </w:rPr>
      </w:pPr>
      <w:r w:rsidRPr="00D87931">
        <w:rPr>
          <w:lang w:val="el-GR"/>
        </w:rPr>
        <w:t xml:space="preserve">της νόμιμης εκπροσώπησης, σχετικό πιστοποιητικό ισχύουσας εκπροσώπησης από το ΓΕΜΗ </w:t>
      </w:r>
    </w:p>
    <w:p w14:paraId="1232081E" w14:textId="77777777" w:rsidR="009B55DE" w:rsidRPr="00D87931" w:rsidRDefault="00000000">
      <w:pPr>
        <w:numPr>
          <w:ilvl w:val="1"/>
          <w:numId w:val="2"/>
        </w:numPr>
        <w:rPr>
          <w:lang w:val="el-GR"/>
        </w:rPr>
      </w:pPr>
      <w:r w:rsidRPr="00D87931">
        <w:rPr>
          <w:lang w:val="el-GR"/>
        </w:rPr>
        <w:lastRenderedPageBreak/>
        <w:t xml:space="preserve">της νόμιμης σύστασης και των μεταβολών του νομικού προσώπου, γενικό πιστοποιητικό μεταβολών του ΓΕΜΗ. </w:t>
      </w:r>
    </w:p>
    <w:p w14:paraId="246E222B" w14:textId="77777777" w:rsidR="009B55DE" w:rsidRPr="00D87931" w:rsidRDefault="00000000">
      <w:pPr>
        <w:rPr>
          <w:lang w:val="el-GR"/>
        </w:rPr>
      </w:pPr>
      <w:r w:rsidRPr="00D87931">
        <w:rPr>
          <w:rStyle w:val="bold"/>
          <w:lang w:val="el-GR"/>
        </w:rPr>
        <w:t>ΠΑΡΑΔΟΣΗ – ΠΑΡΑΛΑΒΗ ΥΛΙΚΩΝ</w:t>
      </w:r>
    </w:p>
    <w:p w14:paraId="30219919" w14:textId="77777777" w:rsidR="009B55DE" w:rsidRPr="00D87931" w:rsidRDefault="00000000">
      <w:pPr>
        <w:rPr>
          <w:lang w:val="el-GR"/>
        </w:rPr>
      </w:pPr>
      <w:r w:rsidRPr="00D87931">
        <w:rPr>
          <w:rStyle w:val="bold"/>
          <w:lang w:val="el-GR"/>
        </w:rPr>
        <w:t xml:space="preserve">--Η παράδοση </w:t>
      </w:r>
      <w:r w:rsidRPr="00D87931">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D87931">
        <w:rPr>
          <w:lang w:val="el-GR"/>
        </w:rPr>
        <w:br/>
      </w:r>
      <w:r w:rsidRPr="00D87931">
        <w:rPr>
          <w:rStyle w:val="bold"/>
          <w:lang w:val="el-GR"/>
        </w:rPr>
        <w:t xml:space="preserve">--Χρόνος Παράδοσης </w:t>
      </w:r>
      <w:r w:rsidRPr="00D87931">
        <w:rPr>
          <w:lang w:val="el-GR"/>
        </w:rPr>
        <w:t xml:space="preserve">εάν δεν αναγράφεται στους ζητούμενους όρους, θα ισχύει το χρονικό διάστημα παράδοσης των υλικών </w:t>
      </w:r>
      <w:r w:rsidRPr="00D87931">
        <w:rPr>
          <w:lang w:val="el-GR"/>
        </w:rPr>
        <w:br/>
        <w:t xml:space="preserve">--από την ημέρα λήψης της παραγγελίας--, που θα  αναγράφεται στην προσφορά του προμηθευτή. </w:t>
      </w:r>
      <w:r w:rsidRPr="00D87931">
        <w:rPr>
          <w:lang w:val="el-GR"/>
        </w:rPr>
        <w:br/>
      </w:r>
      <w:r w:rsidRPr="00D87931">
        <w:rPr>
          <w:rStyle w:val="bold"/>
          <w:lang w:val="el-GR"/>
        </w:rPr>
        <w:t xml:space="preserve">Σε περίπτωση </w:t>
      </w:r>
      <w:r w:rsidRPr="00D87931">
        <w:rPr>
          <w:rStyle w:val="boldunderline"/>
          <w:lang w:val="el-GR"/>
        </w:rPr>
        <w:t xml:space="preserve">ΤΜΗΜΑΤΙΚΗΣ </w:t>
      </w:r>
      <w:r w:rsidRPr="00D87931">
        <w:rPr>
          <w:rStyle w:val="bold"/>
          <w:lang w:val="el-GR"/>
        </w:rPr>
        <w:t xml:space="preserve">παράδοσης: </w:t>
      </w:r>
      <w:r w:rsidRPr="00D87931">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D87931">
        <w:rPr>
          <w:rStyle w:val="bold"/>
          <w:lang w:val="el-GR"/>
        </w:rPr>
        <w:t xml:space="preserve">--Η παραλαβή </w:t>
      </w:r>
      <w:r w:rsidRPr="00D87931">
        <w:rPr>
          <w:lang w:val="el-GR"/>
        </w:rPr>
        <w:t>θα γίνεται από την αρμόδια Επιτροπή παραλαβής η οποία θα έχει συσταθεί για το σκοπό αυτό.</w:t>
      </w:r>
    </w:p>
    <w:p w14:paraId="13FB26E1" w14:textId="77777777" w:rsidR="009B55DE" w:rsidRPr="00D87931" w:rsidRDefault="009B55DE">
      <w:pPr>
        <w:rPr>
          <w:lang w:val="el-GR"/>
        </w:rPr>
      </w:pPr>
    </w:p>
    <w:p w14:paraId="250F5491" w14:textId="77777777" w:rsidR="009B55DE" w:rsidRPr="00D87931" w:rsidRDefault="00000000">
      <w:pPr>
        <w:rPr>
          <w:lang w:val="el-GR"/>
        </w:rPr>
      </w:pPr>
      <w:r w:rsidRPr="00D87931">
        <w:rPr>
          <w:rStyle w:val="bold"/>
          <w:lang w:val="el-GR"/>
        </w:rPr>
        <w:t>ΕΝΑΡΞΗ - ΠΑΡΑΔΟΣΗ - ΠΑΡΑΚΟΛΟΥΘΗΣΗ - ΠΑΡΑΛΑΒΗ ΤΟΥ ΥΠΟ ΑΝΑΘΕΣΗ ΕΡΓΟΥ</w:t>
      </w:r>
    </w:p>
    <w:p w14:paraId="582BF572" w14:textId="77777777" w:rsidR="009B55DE" w:rsidRPr="00D87931" w:rsidRDefault="00000000">
      <w:pPr>
        <w:pStyle w:val="alignjustify"/>
        <w:rPr>
          <w:lang w:val="el-GR"/>
        </w:rPr>
      </w:pPr>
      <w:r w:rsidRPr="00D87931">
        <w:rPr>
          <w:lang w:val="el-GR"/>
        </w:rPr>
        <w:t xml:space="preserve">Η </w:t>
      </w:r>
      <w:r w:rsidRPr="00D87931">
        <w:rPr>
          <w:rStyle w:val="bold"/>
          <w:lang w:val="el-GR"/>
        </w:rPr>
        <w:t xml:space="preserve">έναρξη </w:t>
      </w:r>
      <w:r w:rsidRPr="00D87931">
        <w:rPr>
          <w:lang w:val="el-GR"/>
        </w:rPr>
        <w:t xml:space="preserve">των εργασιών θα γίνει ΑΜΕΣΑ από την υπογραφή της σύμβασης.Η </w:t>
      </w:r>
      <w:r w:rsidRPr="00D87931">
        <w:rPr>
          <w:rStyle w:val="bold"/>
          <w:lang w:val="el-GR"/>
        </w:rPr>
        <w:t xml:space="preserve">παράδοση </w:t>
      </w:r>
      <w:r w:rsidRPr="00D87931">
        <w:rPr>
          <w:lang w:val="el-GR"/>
        </w:rPr>
        <w:t>του έργου θα γίνει με ευθύνη και μέριμνα του αναδόχου εντός του χρονικού διαστήματος  που θα  αναγράφεται στην προσφορά του αναδόχου.</w:t>
      </w:r>
      <w:r w:rsidRPr="00D87931">
        <w:rPr>
          <w:rStyle w:val="bold"/>
          <w:lang w:val="el-GR"/>
        </w:rPr>
        <w:t xml:space="preserve">Η παρακολούθηση </w:t>
      </w:r>
      <w:r w:rsidRPr="00D87931">
        <w:rPr>
          <w:lang w:val="el-GR"/>
        </w:rPr>
        <w:t>του έργου (σύμφωνα με το  άρθρο 216, παρ. 1 του ν.4412/2016, όπως τροποποιήθηκε με την παρ. 6 του άρθρου 33 του ν. 4608/2019)</w:t>
      </w:r>
      <w:r w:rsidRPr="00D87931">
        <w:rPr>
          <w:rStyle w:val="bold"/>
          <w:lang w:val="el-GR"/>
        </w:rPr>
        <w:t xml:space="preserve">Η παραλαβή </w:t>
      </w:r>
      <w:r w:rsidRPr="00D87931">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29740E27" w14:textId="77777777" w:rsidR="009B55DE" w:rsidRPr="00D87931" w:rsidRDefault="009B55DE">
      <w:pPr>
        <w:rPr>
          <w:lang w:val="el-GR"/>
        </w:rPr>
      </w:pPr>
    </w:p>
    <w:p w14:paraId="644FABAF" w14:textId="77777777" w:rsidR="009B55DE" w:rsidRPr="00D87931" w:rsidRDefault="00000000">
      <w:pPr>
        <w:rPr>
          <w:lang w:val="el-GR"/>
        </w:rPr>
      </w:pPr>
      <w:r w:rsidRPr="00D87931">
        <w:rPr>
          <w:rStyle w:val="bold"/>
          <w:lang w:val="el-GR"/>
        </w:rPr>
        <w:t>ΤΡΟΠΟΣ ΚΑΙ ΟΡΟΙ ΠΛΗΡΩΜΗΣ</w:t>
      </w:r>
    </w:p>
    <w:p w14:paraId="5F7A3748" w14:textId="77777777" w:rsidR="009B55DE" w:rsidRPr="00D87931" w:rsidRDefault="00000000">
      <w:pPr>
        <w:rPr>
          <w:lang w:val="el-GR"/>
        </w:rPr>
      </w:pPr>
      <w:r w:rsidRPr="00D87931">
        <w:rPr>
          <w:lang w:val="el-GR"/>
        </w:rPr>
        <w:t>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νομίμων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D87931">
        <w:rPr>
          <w:lang w:val="el-GR"/>
        </w:rPr>
        <w:br/>
      </w:r>
      <w:r w:rsidRPr="00D87931">
        <w:rPr>
          <w:rStyle w:val="underline"/>
          <w:lang w:val="el-GR"/>
        </w:rPr>
        <w:t>Για υλικά:</w:t>
      </w:r>
      <w:r w:rsidRPr="00D87931">
        <w:rPr>
          <w:lang w:val="el-GR"/>
        </w:rPr>
        <w:br/>
        <w:t>Α) Πρωτόκολλο οριστικής ποσοτικής και ποιοτικής παραλαβής, σύμφωνα με το άρθρο 208, περί παραλαβής υλικών.Β) Αποδεικτικό εισαγωγής του εξοπλισμού στην αποθήκη του Νοσοκομείου</w:t>
      </w:r>
      <w:r w:rsidRPr="00D87931">
        <w:rPr>
          <w:lang w:val="el-GR"/>
        </w:rPr>
        <w:br/>
      </w:r>
      <w:r w:rsidRPr="00D87931">
        <w:rPr>
          <w:rStyle w:val="underline"/>
          <w:lang w:val="el-GR"/>
        </w:rPr>
        <w:t xml:space="preserve">Για υπηρεσίες: </w:t>
      </w:r>
      <w:r w:rsidRPr="00D87931">
        <w:rPr>
          <w:lang w:val="el-GR"/>
        </w:rPr>
        <w:br/>
        <w:t>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σύμβασηςΕπίσης</w:t>
      </w:r>
      <w:r w:rsidRPr="00D87931">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D87931">
        <w:rPr>
          <w:rStyle w:val="bold"/>
          <w:lang w:val="el-GR"/>
        </w:rPr>
        <w:t>1015.</w:t>
      </w:r>
      <w:r>
        <w:rPr>
          <w:rStyle w:val="bold"/>
        </w:rPr>
        <w:t>E</w:t>
      </w:r>
      <w:r w:rsidRPr="00D87931">
        <w:rPr>
          <w:rStyle w:val="bold"/>
          <w:lang w:val="el-GR"/>
        </w:rPr>
        <w:t xml:space="preserve">00206.0001 </w:t>
      </w:r>
      <w:r w:rsidRPr="00D87931">
        <w:rPr>
          <w:lang w:val="el-GR"/>
        </w:rPr>
        <w:t>(Άρθρο 53 παρ. 2 περ. α του ν. 4412/2016)</w:t>
      </w:r>
      <w:r w:rsidRPr="00D87931">
        <w:rPr>
          <w:lang w:val="el-GR"/>
        </w:rPr>
        <w:br/>
        <w:t>2) Πιστοποιητικά Φορολογικής Ενημερότητας και Ασφαλιστικής Ενημερότητας σύμφωνα με τις κείμενες διατάξεις.</w:t>
      </w:r>
      <w:r w:rsidRPr="00D87931">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D87931">
        <w:rPr>
          <w:lang w:val="el-GR"/>
        </w:rPr>
        <w:br/>
      </w:r>
      <w:r>
        <w:t>To</w:t>
      </w:r>
      <w:r w:rsidRPr="00D87931">
        <w:rPr>
          <w:lang w:val="el-GR"/>
        </w:rPr>
        <w:t xml:space="preserve">ν ανάδοχο βαρύνουν οι υπέρ τρίτων κρατήσεις, ως και κάθε άλλη επιβάρυνση, σύμφωνα με την </w:t>
      </w:r>
      <w:r w:rsidRPr="00D87931">
        <w:rPr>
          <w:lang w:val="el-GR"/>
        </w:rPr>
        <w:lastRenderedPageBreak/>
        <w:t>κείμενη νομοθεσία, μη συμπεριλ. Φ.Π.Α., για παράδοση στον τόπο και με τον τρόπο που προβλέπεται στα έγγραφα της σύμβασης.</w:t>
      </w:r>
    </w:p>
    <w:p w14:paraId="6EA7B5C5" w14:textId="77777777" w:rsidR="009B55DE" w:rsidRPr="00D87931" w:rsidRDefault="009B55DE">
      <w:pPr>
        <w:rPr>
          <w:lang w:val="el-GR"/>
        </w:rPr>
      </w:pPr>
    </w:p>
    <w:p w14:paraId="32F546FF" w14:textId="77777777" w:rsidR="009B55DE" w:rsidRPr="00D87931" w:rsidRDefault="00000000">
      <w:pPr>
        <w:rPr>
          <w:lang w:val="el-GR"/>
        </w:rPr>
      </w:pPr>
      <w:r w:rsidRPr="00D87931">
        <w:rPr>
          <w:rStyle w:val="bold"/>
          <w:lang w:val="el-GR"/>
        </w:rPr>
        <w:t>ΚΡΑΤΗΣΕΙΣ</w:t>
      </w:r>
    </w:p>
    <w:p w14:paraId="06B16501" w14:textId="77777777" w:rsidR="009B55DE" w:rsidRPr="00D87931" w:rsidRDefault="00000000">
      <w:pPr>
        <w:rPr>
          <w:lang w:val="el-GR"/>
        </w:rPr>
      </w:pPr>
      <w:r w:rsidRPr="00D87931">
        <w:rPr>
          <w:lang w:val="el-GR"/>
        </w:rPr>
        <w:t>Τον ανάδοχο βαρύνουν οι κάτωθι κρατήσεις:α)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D87931">
        <w:rPr>
          <w:lang w:val="el-GR"/>
        </w:rPr>
        <w:b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D87931">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5E7C8BF6" w14:textId="77777777" w:rsidR="009B55DE" w:rsidRPr="00D87931" w:rsidRDefault="009B55DE">
      <w:pPr>
        <w:rPr>
          <w:lang w:val="el-GR"/>
        </w:rPr>
      </w:pPr>
    </w:p>
    <w:p w14:paraId="6B1249D6" w14:textId="77777777" w:rsidR="009B55DE" w:rsidRPr="00D87931" w:rsidRDefault="009B55DE">
      <w:pPr>
        <w:rPr>
          <w:lang w:val="el-GR"/>
        </w:rPr>
      </w:pPr>
    </w:p>
    <w:p w14:paraId="37A77F0B" w14:textId="77777777" w:rsidR="009B55DE" w:rsidRDefault="00000000">
      <w:pPr>
        <w:pStyle w:val="alignright"/>
      </w:pPr>
      <w:r>
        <w:t>Ο ΔΙΟΙΚΗΤΗΣ</w:t>
      </w:r>
    </w:p>
    <w:p w14:paraId="2FC19CD8" w14:textId="77777777" w:rsidR="009B55DE" w:rsidRDefault="009B55DE"/>
    <w:p w14:paraId="31AAC7C3" w14:textId="77777777" w:rsidR="009B55DE" w:rsidRDefault="009B55DE"/>
    <w:sectPr w:rsidR="009B55DE">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Calibri"/>
    <w:panose1 w:val="00000000000000000000"/>
    <w:charset w:val="00"/>
    <w:family w:val="roman"/>
    <w:notTrueType/>
    <w:pitch w:val="default"/>
    <w:sig w:usb0="00000081" w:usb1="00000000" w:usb2="00000000" w:usb3="00000000" w:csb0="00000008"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NewRomanPS-Bold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B43D20"/>
    <w:multiLevelType w:val="multilevel"/>
    <w:tmpl w:val="29502AB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D49B3"/>
    <w:multiLevelType w:val="hybridMultilevel"/>
    <w:tmpl w:val="E7ECFE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12DD7"/>
    <w:multiLevelType w:val="hybridMultilevel"/>
    <w:tmpl w:val="46A6A9BC"/>
    <w:lvl w:ilvl="0" w:tplc="D38078AE">
      <w:start w:val="6"/>
      <w:numFmt w:val="bullet"/>
      <w:lvlText w:val="-"/>
      <w:lvlJc w:val="left"/>
      <w:pPr>
        <w:ind w:left="720" w:hanging="360"/>
      </w:pPr>
      <w:rPr>
        <w:rFonts w:ascii="TimesNewRomanPSMT" w:eastAsia="Times New Roman" w:hAnsi="TimesNewRomanPSMT"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CD5289"/>
    <w:multiLevelType w:val="multilevel"/>
    <w:tmpl w:val="4314B2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49E96916"/>
    <w:multiLevelType w:val="multilevel"/>
    <w:tmpl w:val="CE7E644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DB119D"/>
    <w:multiLevelType w:val="hybridMultilevel"/>
    <w:tmpl w:val="E7ECFE8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5256266">
    <w:abstractNumId w:val="0"/>
  </w:num>
  <w:num w:numId="2" w16cid:durableId="72513665">
    <w:abstractNumId w:val="4"/>
  </w:num>
  <w:num w:numId="3" w16cid:durableId="315230769">
    <w:abstractNumId w:val="3"/>
  </w:num>
  <w:num w:numId="4" w16cid:durableId="1880898450">
    <w:abstractNumId w:val="5"/>
  </w:num>
  <w:num w:numId="5" w16cid:durableId="1778481061">
    <w:abstractNumId w:val="2"/>
  </w:num>
  <w:num w:numId="6" w16cid:durableId="69542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B55DE"/>
    <w:rsid w:val="0041768D"/>
    <w:rsid w:val="00721DB3"/>
    <w:rsid w:val="008D080F"/>
    <w:rsid w:val="009B55DE"/>
    <w:rsid w:val="00BE7E73"/>
    <w:rsid w:val="00D8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C2C9"/>
  <w15:docId w15:val="{A2D7F330-7102-4A35-A4B2-4FEA8D71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paragraph" w:styleId="4">
    <w:name w:val="heading 4"/>
    <w:basedOn w:val="a"/>
    <w:next w:val="a"/>
    <w:link w:val="4Char"/>
    <w:qFormat/>
    <w:rsid w:val="00721DB3"/>
    <w:pPr>
      <w:keepNext/>
      <w:tabs>
        <w:tab w:val="num" w:pos="864"/>
      </w:tabs>
      <w:suppressAutoHyphens/>
      <w:overflowPunct w:val="0"/>
      <w:autoSpaceDE w:val="0"/>
      <w:spacing w:line="240" w:lineRule="auto"/>
      <w:ind w:left="864" w:hanging="864"/>
      <w:textAlignment w:val="baseline"/>
      <w:outlineLvl w:val="3"/>
    </w:pPr>
    <w:rPr>
      <w:rFonts w:ascii="Times New Roman" w:eastAsia="Times New Roman" w:hAnsi="Times New Roman" w:cs="Times New Roman"/>
      <w:b/>
      <w:sz w:val="24"/>
      <w:u w:val="single"/>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character" w:customStyle="1" w:styleId="4Char">
    <w:name w:val="Επικεφαλίδα 4 Char"/>
    <w:basedOn w:val="a0"/>
    <w:link w:val="4"/>
    <w:rsid w:val="00721DB3"/>
    <w:rPr>
      <w:rFonts w:ascii="Times New Roman" w:eastAsia="Times New Roman" w:hAnsi="Times New Roman" w:cs="Times New Roman"/>
      <w:b/>
      <w:sz w:val="24"/>
      <w:u w:val="single"/>
      <w:lang w:val="el-GR" w:eastAsia="ar-SA"/>
    </w:rPr>
  </w:style>
  <w:style w:type="paragraph" w:styleId="a4">
    <w:name w:val="List Paragraph"/>
    <w:basedOn w:val="a"/>
    <w:uiPriority w:val="34"/>
    <w:qFormat/>
    <w:rsid w:val="00721DB3"/>
    <w:pPr>
      <w:suppressAutoHyphens/>
      <w:spacing w:line="240" w:lineRule="auto"/>
      <w:ind w:left="720"/>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4245</Words>
  <Characters>22927</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2</cp:revision>
  <dcterms:created xsi:type="dcterms:W3CDTF">2026-07-13T06:21:00Z</dcterms:created>
  <dcterms:modified xsi:type="dcterms:W3CDTF">2026-07-13T06:44:00Z</dcterms:modified>
  <cp:category/>
</cp:coreProperties>
</file>